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FF3" w:rsidRDefault="00B57FF3"/>
    <w:p w:rsidR="00B57FF3" w:rsidRDefault="00F261E3">
      <w:pPr>
        <w:pStyle w:val="a6"/>
        <w:widowControl/>
        <w:spacing w:before="0" w:beforeAutospacing="0" w:after="0" w:afterAutospacing="0" w:line="578" w:lineRule="exact"/>
        <w:jc w:val="center"/>
        <w:rPr>
          <w:rFonts w:ascii="Times New Roman" w:eastAsia="方正小标宋简体" w:hAnsi="Times New Roman"/>
          <w:sz w:val="44"/>
          <w:szCs w:val="44"/>
          <w:shd w:val="clear" w:color="auto" w:fill="FFFFFF"/>
        </w:rPr>
      </w:pPr>
      <w:r>
        <w:rPr>
          <w:rFonts w:ascii="Times New Roman" w:eastAsia="方正小标宋简体" w:hAnsi="Times New Roman"/>
          <w:sz w:val="44"/>
          <w:szCs w:val="44"/>
          <w:shd w:val="clear" w:color="auto" w:fill="FFFFFF"/>
        </w:rPr>
        <w:t>2025</w:t>
      </w:r>
      <w:r>
        <w:rPr>
          <w:rFonts w:ascii="Times New Roman" w:eastAsia="方正小标宋简体" w:hAnsi="Times New Roman"/>
          <w:sz w:val="44"/>
          <w:szCs w:val="44"/>
          <w:shd w:val="clear" w:color="auto" w:fill="FFFFFF"/>
        </w:rPr>
        <w:t>年度</w:t>
      </w:r>
      <w:r w:rsidR="001D6511">
        <w:rPr>
          <w:rFonts w:ascii="Times New Roman" w:eastAsia="方正小标宋简体" w:hAnsi="Times New Roman" w:hint="eastAsia"/>
          <w:sz w:val="44"/>
          <w:szCs w:val="44"/>
          <w:shd w:val="clear" w:color="auto" w:fill="FFFFFF"/>
        </w:rPr>
        <w:t>泸县财政局</w:t>
      </w:r>
      <w:r>
        <w:rPr>
          <w:rFonts w:ascii="Times New Roman" w:eastAsia="方正小标宋简体" w:hAnsi="Times New Roman"/>
          <w:sz w:val="44"/>
          <w:szCs w:val="44"/>
          <w:shd w:val="clear" w:color="auto" w:fill="FFFFFF"/>
        </w:rPr>
        <w:t>部门整体绩效目标</w:t>
      </w:r>
    </w:p>
    <w:p w:rsidR="00B57FF3" w:rsidRDefault="00F261E3">
      <w:pPr>
        <w:pStyle w:val="a6"/>
        <w:widowControl/>
        <w:spacing w:before="0" w:beforeAutospacing="0" w:after="0" w:afterAutospacing="0" w:line="578" w:lineRule="exact"/>
        <w:jc w:val="center"/>
        <w:rPr>
          <w:rFonts w:ascii="Times New Roman" w:eastAsia="方正小标宋简体" w:hAnsi="Times New Roman"/>
          <w:sz w:val="44"/>
          <w:szCs w:val="44"/>
          <w:shd w:val="clear" w:color="auto" w:fill="FFFFFF"/>
        </w:rPr>
      </w:pPr>
      <w:r>
        <w:rPr>
          <w:rFonts w:ascii="Times New Roman" w:eastAsia="方正小标宋简体" w:hAnsi="Times New Roman"/>
          <w:sz w:val="44"/>
          <w:szCs w:val="44"/>
          <w:shd w:val="clear" w:color="auto" w:fill="FFFFFF"/>
        </w:rPr>
        <w:t>申报表</w:t>
      </w:r>
    </w:p>
    <w:p w:rsidR="00B57FF3" w:rsidRDefault="00B57FF3"/>
    <w:tbl>
      <w:tblPr>
        <w:tblW w:w="9060" w:type="dxa"/>
        <w:jc w:val="center"/>
        <w:tblLayout w:type="fixed"/>
        <w:tblLook w:val="04A0"/>
      </w:tblPr>
      <w:tblGrid>
        <w:gridCol w:w="530"/>
        <w:gridCol w:w="1063"/>
        <w:gridCol w:w="1068"/>
        <w:gridCol w:w="1068"/>
        <w:gridCol w:w="1063"/>
        <w:gridCol w:w="1063"/>
        <w:gridCol w:w="1068"/>
        <w:gridCol w:w="1068"/>
        <w:gridCol w:w="1069"/>
      </w:tblGrid>
      <w:tr w:rsidR="00B57FF3">
        <w:trPr>
          <w:trHeight w:val="300"/>
          <w:jc w:val="center"/>
        </w:trPr>
        <w:tc>
          <w:tcPr>
            <w:tcW w:w="2661" w:type="dxa"/>
            <w:gridSpan w:val="3"/>
            <w:tcBorders>
              <w:top w:val="single" w:sz="4" w:space="0" w:color="000000"/>
              <w:left w:val="single" w:sz="4" w:space="0" w:color="000000"/>
              <w:bottom w:val="single" w:sz="4" w:space="0" w:color="auto"/>
              <w:right w:val="single" w:sz="4" w:space="0" w:color="000000"/>
            </w:tcBorders>
            <w:vAlign w:val="center"/>
          </w:tcPr>
          <w:p w:rsidR="00B57FF3" w:rsidRDefault="00F261E3">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部门名称</w:t>
            </w:r>
          </w:p>
        </w:tc>
        <w:tc>
          <w:tcPr>
            <w:tcW w:w="6399" w:type="dxa"/>
            <w:gridSpan w:val="6"/>
            <w:tcBorders>
              <w:top w:val="single" w:sz="4" w:space="0" w:color="000000"/>
              <w:left w:val="single" w:sz="4" w:space="0" w:color="000000"/>
              <w:bottom w:val="single" w:sz="4" w:space="0" w:color="000000"/>
              <w:right w:val="single" w:sz="4" w:space="0" w:color="000000"/>
            </w:tcBorders>
            <w:vAlign w:val="center"/>
          </w:tcPr>
          <w:p w:rsidR="00B57FF3" w:rsidRDefault="001D6511">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泸县财政局</w:t>
            </w:r>
          </w:p>
        </w:tc>
      </w:tr>
      <w:tr w:rsidR="00B57FF3">
        <w:trPr>
          <w:trHeight w:val="151"/>
          <w:jc w:val="center"/>
        </w:trPr>
        <w:tc>
          <w:tcPr>
            <w:tcW w:w="2661" w:type="dxa"/>
            <w:gridSpan w:val="3"/>
            <w:tcBorders>
              <w:top w:val="single" w:sz="4" w:space="0" w:color="auto"/>
              <w:left w:val="single" w:sz="4" w:space="0" w:color="auto"/>
              <w:bottom w:val="single" w:sz="4" w:space="0" w:color="auto"/>
              <w:right w:val="single" w:sz="4" w:space="0" w:color="auto"/>
            </w:tcBorders>
            <w:vAlign w:val="center"/>
          </w:tcPr>
          <w:p w:rsidR="00B57FF3" w:rsidRDefault="00F261E3">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年度部门整体预算</w:t>
            </w:r>
          </w:p>
        </w:tc>
        <w:tc>
          <w:tcPr>
            <w:tcW w:w="2131" w:type="dxa"/>
            <w:gridSpan w:val="2"/>
            <w:tcBorders>
              <w:top w:val="single" w:sz="4" w:space="0" w:color="000000"/>
              <w:left w:val="single" w:sz="4" w:space="0" w:color="auto"/>
              <w:bottom w:val="single" w:sz="4" w:space="0" w:color="000000"/>
              <w:right w:val="single" w:sz="4" w:space="0" w:color="auto"/>
            </w:tcBorders>
            <w:vAlign w:val="center"/>
          </w:tcPr>
          <w:p w:rsidR="00B57FF3" w:rsidRDefault="00F261E3">
            <w:pPr>
              <w:widowControl/>
              <w:jc w:val="center"/>
              <w:textAlignment w:val="center"/>
              <w:rPr>
                <w:rFonts w:ascii="宋体" w:hAnsi="宋体" w:cs="宋体"/>
                <w:color w:val="000000"/>
                <w:szCs w:val="21"/>
              </w:rPr>
            </w:pPr>
            <w:r>
              <w:rPr>
                <w:rFonts w:ascii="宋体" w:hAnsi="宋体" w:cs="宋体" w:hint="eastAsia"/>
                <w:color w:val="000000"/>
                <w:kern w:val="0"/>
                <w:szCs w:val="21"/>
              </w:rPr>
              <w:t>资金总额</w:t>
            </w:r>
            <w:r w:rsidR="001D6511">
              <w:rPr>
                <w:rFonts w:ascii="宋体" w:hAnsi="宋体" w:cs="宋体" w:hint="eastAsia"/>
                <w:color w:val="000000"/>
                <w:kern w:val="0"/>
                <w:szCs w:val="21"/>
              </w:rPr>
              <w:t>（万元）</w:t>
            </w:r>
          </w:p>
        </w:tc>
        <w:tc>
          <w:tcPr>
            <w:tcW w:w="2131" w:type="dxa"/>
            <w:gridSpan w:val="2"/>
            <w:tcBorders>
              <w:top w:val="single" w:sz="4" w:space="0" w:color="auto"/>
              <w:left w:val="single" w:sz="4" w:space="0" w:color="auto"/>
              <w:bottom w:val="single" w:sz="4" w:space="0" w:color="auto"/>
              <w:right w:val="single" w:sz="4" w:space="0" w:color="auto"/>
            </w:tcBorders>
            <w:vAlign w:val="center"/>
          </w:tcPr>
          <w:p w:rsidR="00B57FF3" w:rsidRDefault="00F261E3">
            <w:pPr>
              <w:widowControl/>
              <w:jc w:val="center"/>
              <w:textAlignment w:val="center"/>
              <w:rPr>
                <w:rFonts w:ascii="宋体" w:hAnsi="宋体" w:cs="宋体"/>
                <w:color w:val="000000"/>
                <w:szCs w:val="21"/>
              </w:rPr>
            </w:pPr>
            <w:r>
              <w:rPr>
                <w:rFonts w:ascii="宋体" w:hAnsi="宋体" w:cs="宋体" w:hint="eastAsia"/>
                <w:color w:val="000000"/>
                <w:kern w:val="0"/>
                <w:szCs w:val="21"/>
              </w:rPr>
              <w:t>财政拨款</w:t>
            </w:r>
            <w:r w:rsidR="001D6511">
              <w:rPr>
                <w:rFonts w:ascii="宋体" w:hAnsi="宋体" w:cs="宋体" w:hint="eastAsia"/>
                <w:color w:val="000000"/>
                <w:kern w:val="0"/>
                <w:szCs w:val="21"/>
              </w:rPr>
              <w:t>（万元）</w:t>
            </w: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B57FF3" w:rsidRDefault="00F261E3">
            <w:pPr>
              <w:widowControl/>
              <w:jc w:val="center"/>
              <w:textAlignment w:val="center"/>
              <w:rPr>
                <w:rFonts w:ascii="宋体" w:hAnsi="宋体" w:cs="宋体"/>
                <w:color w:val="000000"/>
                <w:szCs w:val="21"/>
              </w:rPr>
            </w:pPr>
            <w:r>
              <w:rPr>
                <w:rFonts w:ascii="宋体" w:hAnsi="宋体" w:cs="宋体" w:hint="eastAsia"/>
                <w:color w:val="000000"/>
                <w:kern w:val="0"/>
                <w:szCs w:val="21"/>
              </w:rPr>
              <w:t>其他资金</w:t>
            </w:r>
          </w:p>
        </w:tc>
      </w:tr>
      <w:tr w:rsidR="00B57FF3">
        <w:trPr>
          <w:trHeight w:val="151"/>
          <w:jc w:val="center"/>
        </w:trPr>
        <w:tc>
          <w:tcPr>
            <w:tcW w:w="2661" w:type="dxa"/>
            <w:gridSpan w:val="3"/>
            <w:tcBorders>
              <w:top w:val="single" w:sz="4" w:space="0" w:color="auto"/>
              <w:left w:val="single" w:sz="4" w:space="0" w:color="auto"/>
              <w:bottom w:val="single" w:sz="4" w:space="0" w:color="auto"/>
              <w:right w:val="single" w:sz="4" w:space="0" w:color="auto"/>
            </w:tcBorders>
            <w:vAlign w:val="center"/>
          </w:tcPr>
          <w:p w:rsidR="00B57FF3" w:rsidRDefault="00F261E3">
            <w:pPr>
              <w:widowControl/>
              <w:jc w:val="center"/>
              <w:textAlignment w:val="center"/>
            </w:pPr>
            <w:r>
              <w:rPr>
                <w:rFonts w:ascii="宋体" w:hAnsi="宋体" w:cs="宋体" w:hint="eastAsia"/>
                <w:b/>
                <w:bCs/>
                <w:color w:val="000000"/>
                <w:kern w:val="0"/>
                <w:szCs w:val="21"/>
              </w:rPr>
              <w:t>收入预算</w:t>
            </w:r>
          </w:p>
        </w:tc>
        <w:tc>
          <w:tcPr>
            <w:tcW w:w="2131" w:type="dxa"/>
            <w:gridSpan w:val="2"/>
            <w:tcBorders>
              <w:top w:val="single" w:sz="4" w:space="0" w:color="000000"/>
              <w:left w:val="single" w:sz="4" w:space="0" w:color="auto"/>
              <w:bottom w:val="single" w:sz="4" w:space="0" w:color="000000"/>
              <w:right w:val="single" w:sz="4" w:space="0" w:color="auto"/>
            </w:tcBorders>
            <w:vAlign w:val="center"/>
          </w:tcPr>
          <w:p w:rsidR="00B57FF3" w:rsidRDefault="001D651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2721.29</w:t>
            </w:r>
          </w:p>
        </w:tc>
        <w:tc>
          <w:tcPr>
            <w:tcW w:w="2131" w:type="dxa"/>
            <w:gridSpan w:val="2"/>
            <w:tcBorders>
              <w:top w:val="single" w:sz="4" w:space="0" w:color="auto"/>
              <w:left w:val="single" w:sz="4" w:space="0" w:color="auto"/>
              <w:bottom w:val="single" w:sz="4" w:space="0" w:color="auto"/>
              <w:right w:val="single" w:sz="4" w:space="0" w:color="auto"/>
            </w:tcBorders>
            <w:vAlign w:val="center"/>
          </w:tcPr>
          <w:p w:rsidR="00B57FF3" w:rsidRDefault="001D651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2721.29</w:t>
            </w:r>
          </w:p>
        </w:tc>
        <w:tc>
          <w:tcPr>
            <w:tcW w:w="2137" w:type="dxa"/>
            <w:gridSpan w:val="2"/>
            <w:tcBorders>
              <w:top w:val="single" w:sz="4" w:space="0" w:color="auto"/>
              <w:left w:val="single" w:sz="4" w:space="0" w:color="auto"/>
              <w:bottom w:val="single" w:sz="4" w:space="0" w:color="auto"/>
              <w:right w:val="single" w:sz="4" w:space="0" w:color="auto"/>
            </w:tcBorders>
            <w:vAlign w:val="center"/>
          </w:tcPr>
          <w:p w:rsidR="00B57FF3" w:rsidRDefault="00FC4319">
            <w:pPr>
              <w:widowControl/>
              <w:jc w:val="center"/>
              <w:textAlignment w:val="center"/>
              <w:rPr>
                <w:rFonts w:ascii="宋体" w:hAnsi="宋体" w:cs="宋体"/>
                <w:color w:val="000000"/>
                <w:kern w:val="0"/>
                <w:szCs w:val="21"/>
              </w:rPr>
            </w:pPr>
            <w:r>
              <w:rPr>
                <w:rFonts w:ascii="宋体" w:hAnsi="宋体" w:cs="宋体" w:hint="eastAsia"/>
                <w:color w:val="000000"/>
                <w:kern w:val="0"/>
                <w:szCs w:val="21"/>
              </w:rPr>
              <w:t>0</w:t>
            </w:r>
          </w:p>
        </w:tc>
      </w:tr>
      <w:tr w:rsidR="001D6511">
        <w:trPr>
          <w:trHeight w:val="300"/>
          <w:jc w:val="center"/>
        </w:trPr>
        <w:tc>
          <w:tcPr>
            <w:tcW w:w="2661" w:type="dxa"/>
            <w:gridSpan w:val="3"/>
            <w:tcBorders>
              <w:top w:val="single" w:sz="4" w:space="0" w:color="auto"/>
              <w:left w:val="single" w:sz="4" w:space="0" w:color="auto"/>
              <w:bottom w:val="single" w:sz="4" w:space="0" w:color="auto"/>
              <w:right w:val="single" w:sz="4" w:space="0" w:color="auto"/>
            </w:tcBorders>
            <w:vAlign w:val="center"/>
          </w:tcPr>
          <w:p w:rsidR="001D6511" w:rsidRDefault="001D6511">
            <w:pPr>
              <w:jc w:val="center"/>
              <w:rPr>
                <w:rFonts w:ascii="宋体" w:hAnsi="宋体" w:cs="宋体"/>
                <w:b/>
                <w:bCs/>
                <w:color w:val="000000"/>
                <w:szCs w:val="21"/>
              </w:rPr>
            </w:pPr>
            <w:r>
              <w:rPr>
                <w:rFonts w:ascii="宋体" w:hAnsi="宋体" w:cs="宋体" w:hint="eastAsia"/>
                <w:b/>
                <w:bCs/>
                <w:color w:val="000000"/>
                <w:kern w:val="0"/>
                <w:szCs w:val="21"/>
              </w:rPr>
              <w:t>支出预算</w:t>
            </w:r>
          </w:p>
        </w:tc>
        <w:tc>
          <w:tcPr>
            <w:tcW w:w="2131" w:type="dxa"/>
            <w:gridSpan w:val="2"/>
            <w:tcBorders>
              <w:top w:val="single" w:sz="4" w:space="0" w:color="000000"/>
              <w:left w:val="single" w:sz="4" w:space="0" w:color="auto"/>
              <w:bottom w:val="single" w:sz="4" w:space="0" w:color="000000"/>
              <w:right w:val="single" w:sz="4" w:space="0" w:color="000000"/>
            </w:tcBorders>
            <w:vAlign w:val="center"/>
          </w:tcPr>
          <w:p w:rsidR="001D6511" w:rsidRDefault="001D6511" w:rsidP="002A74FE">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2721.29</w:t>
            </w:r>
          </w:p>
        </w:tc>
        <w:tc>
          <w:tcPr>
            <w:tcW w:w="2131" w:type="dxa"/>
            <w:gridSpan w:val="2"/>
            <w:tcBorders>
              <w:top w:val="single" w:sz="4" w:space="0" w:color="auto"/>
              <w:left w:val="single" w:sz="4" w:space="0" w:color="000000"/>
              <w:bottom w:val="single" w:sz="4" w:space="0" w:color="000000"/>
              <w:right w:val="single" w:sz="4" w:space="0" w:color="000000"/>
            </w:tcBorders>
            <w:vAlign w:val="center"/>
          </w:tcPr>
          <w:p w:rsidR="001D6511" w:rsidRDefault="001D6511" w:rsidP="002A74FE">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2721.29</w:t>
            </w:r>
          </w:p>
        </w:tc>
        <w:tc>
          <w:tcPr>
            <w:tcW w:w="2137" w:type="dxa"/>
            <w:gridSpan w:val="2"/>
            <w:tcBorders>
              <w:top w:val="single" w:sz="4" w:space="0" w:color="auto"/>
              <w:left w:val="single" w:sz="4" w:space="0" w:color="000000"/>
              <w:bottom w:val="single" w:sz="4" w:space="0" w:color="000000"/>
              <w:right w:val="single" w:sz="4" w:space="0" w:color="000000"/>
            </w:tcBorders>
            <w:vAlign w:val="center"/>
          </w:tcPr>
          <w:p w:rsidR="001D6511" w:rsidRDefault="00FC4319">
            <w:pPr>
              <w:widowControl/>
              <w:jc w:val="center"/>
              <w:textAlignment w:val="center"/>
              <w:rPr>
                <w:rFonts w:ascii="宋体" w:hAnsi="宋体" w:cs="宋体"/>
                <w:color w:val="000000"/>
                <w:szCs w:val="21"/>
              </w:rPr>
            </w:pPr>
            <w:r>
              <w:rPr>
                <w:rFonts w:ascii="宋体" w:hAnsi="宋体" w:cs="宋体" w:hint="eastAsia"/>
                <w:color w:val="000000"/>
                <w:kern w:val="0"/>
                <w:szCs w:val="21"/>
              </w:rPr>
              <w:t>0</w:t>
            </w:r>
          </w:p>
        </w:tc>
      </w:tr>
      <w:tr w:rsidR="00B57FF3">
        <w:trPr>
          <w:trHeight w:val="300"/>
          <w:jc w:val="center"/>
        </w:trPr>
        <w:tc>
          <w:tcPr>
            <w:tcW w:w="2661" w:type="dxa"/>
            <w:gridSpan w:val="3"/>
            <w:tcBorders>
              <w:top w:val="single" w:sz="4" w:space="0" w:color="auto"/>
              <w:left w:val="single" w:sz="4" w:space="0" w:color="000000"/>
              <w:bottom w:val="single" w:sz="4" w:space="0" w:color="000000"/>
              <w:right w:val="single" w:sz="4" w:space="0" w:color="000000"/>
            </w:tcBorders>
            <w:vAlign w:val="center"/>
          </w:tcPr>
          <w:p w:rsidR="00B57FF3" w:rsidRDefault="00F261E3">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年度总体目标</w:t>
            </w:r>
          </w:p>
        </w:tc>
        <w:tc>
          <w:tcPr>
            <w:tcW w:w="6399" w:type="dxa"/>
            <w:gridSpan w:val="6"/>
            <w:tcBorders>
              <w:top w:val="single" w:sz="4" w:space="0" w:color="000000"/>
              <w:left w:val="single" w:sz="4" w:space="0" w:color="000000"/>
              <w:bottom w:val="single" w:sz="4" w:space="0" w:color="000000"/>
              <w:right w:val="single" w:sz="4" w:space="0" w:color="000000"/>
            </w:tcBorders>
            <w:vAlign w:val="center"/>
          </w:tcPr>
          <w:p w:rsidR="00B57FF3" w:rsidRDefault="004B10D1" w:rsidP="004B10D1">
            <w:pPr>
              <w:widowControl/>
              <w:spacing w:line="240" w:lineRule="exact"/>
              <w:outlineLvl w:val="0"/>
              <w:rPr>
                <w:rFonts w:ascii="宋体" w:hAnsi="宋体" w:cs="宋体"/>
                <w:color w:val="000000"/>
                <w:kern w:val="0"/>
                <w:szCs w:val="21"/>
              </w:rPr>
            </w:pPr>
            <w:r w:rsidRPr="00560239">
              <w:rPr>
                <w:rFonts w:hint="eastAsia"/>
                <w:szCs w:val="21"/>
              </w:rPr>
              <w:t>政府投资项目预结算评审聘请中介机协作完成财政投资项目的评审工作</w:t>
            </w:r>
            <w:r>
              <w:rPr>
                <w:rFonts w:hint="eastAsia"/>
                <w:szCs w:val="21"/>
              </w:rPr>
              <w:t>，</w:t>
            </w:r>
            <w:r w:rsidRPr="00560239">
              <w:rPr>
                <w:rFonts w:hint="eastAsia"/>
                <w:szCs w:val="21"/>
              </w:rPr>
              <w:t>为安排项目结算资金提供技术支撑，提高资金使用效益</w:t>
            </w:r>
            <w:r>
              <w:rPr>
                <w:rFonts w:hint="eastAsia"/>
                <w:szCs w:val="21"/>
              </w:rPr>
              <w:t>；</w:t>
            </w:r>
            <w:r w:rsidRPr="00AB262D">
              <w:rPr>
                <w:rFonts w:hint="eastAsia"/>
                <w:szCs w:val="21"/>
              </w:rPr>
              <w:t>农村综合改革转移支付项目健全农村基础设施、开展农村人居环境治理、完善农村公共服务等</w:t>
            </w:r>
            <w:r>
              <w:rPr>
                <w:rFonts w:hint="eastAsia"/>
                <w:szCs w:val="21"/>
              </w:rPr>
              <w:t>；</w:t>
            </w:r>
            <w:r w:rsidRPr="00381784">
              <w:rPr>
                <w:rFonts w:hint="eastAsia"/>
                <w:szCs w:val="21"/>
              </w:rPr>
              <w:t>财政管理信息系统运行维护保障系统正常运行、保障全县财政业务正常开展</w:t>
            </w:r>
            <w:r>
              <w:rPr>
                <w:rFonts w:hint="eastAsia"/>
                <w:szCs w:val="21"/>
              </w:rPr>
              <w:t>；</w:t>
            </w:r>
            <w:r w:rsidRPr="00381784">
              <w:rPr>
                <w:rFonts w:hint="eastAsia"/>
                <w:szCs w:val="21"/>
              </w:rPr>
              <w:t>国资金融监管协调</w:t>
            </w:r>
            <w:r w:rsidRPr="002B069A">
              <w:rPr>
                <w:rFonts w:hint="eastAsia"/>
                <w:szCs w:val="21"/>
              </w:rPr>
              <w:t>加强地方金融组织监管</w:t>
            </w:r>
            <w:r>
              <w:rPr>
                <w:rFonts w:hint="eastAsia"/>
                <w:szCs w:val="21"/>
              </w:rPr>
              <w:t>，</w:t>
            </w:r>
            <w:r w:rsidRPr="002B069A">
              <w:rPr>
                <w:rFonts w:hint="eastAsia"/>
                <w:szCs w:val="21"/>
              </w:rPr>
              <w:t>防范化解金融风险，完成对县属国企经责审计和工资审计工作</w:t>
            </w:r>
            <w:r>
              <w:rPr>
                <w:rFonts w:hint="eastAsia"/>
                <w:szCs w:val="21"/>
              </w:rPr>
              <w:t>。</w:t>
            </w:r>
            <w:r w:rsidRPr="00611895">
              <w:rPr>
                <w:rFonts w:ascii="宋体" w:hAnsi="宋体" w:cs="宋体"/>
                <w:color w:val="000000"/>
                <w:kern w:val="0"/>
                <w:szCs w:val="21"/>
              </w:rPr>
              <w:t>紧盯收入目标，全力挖潜税源增收</w:t>
            </w:r>
            <w:r>
              <w:rPr>
                <w:rFonts w:ascii="宋体" w:hAnsi="宋体" w:cs="宋体" w:hint="eastAsia"/>
                <w:color w:val="000000"/>
                <w:kern w:val="0"/>
                <w:szCs w:val="21"/>
              </w:rPr>
              <w:t>；</w:t>
            </w:r>
            <w:r w:rsidRPr="00611895">
              <w:rPr>
                <w:rFonts w:ascii="宋体" w:hAnsi="宋体" w:cs="宋体"/>
                <w:color w:val="000000"/>
                <w:kern w:val="0"/>
                <w:szCs w:val="21"/>
              </w:rPr>
              <w:t>着力开源节流，夯实财政运行保障</w:t>
            </w:r>
            <w:r w:rsidRPr="00611895">
              <w:rPr>
                <w:rFonts w:ascii="宋体" w:hAnsi="宋体" w:cs="宋体" w:hint="eastAsia"/>
                <w:color w:val="000000"/>
                <w:kern w:val="0"/>
                <w:szCs w:val="21"/>
              </w:rPr>
              <w:t>。</w:t>
            </w:r>
            <w:r w:rsidRPr="00611895">
              <w:rPr>
                <w:rFonts w:ascii="宋体" w:hAnsi="宋体" w:cs="宋体"/>
                <w:color w:val="000000"/>
                <w:kern w:val="0"/>
                <w:szCs w:val="21"/>
              </w:rPr>
              <w:t>聚焦民生福祉，加大底线工程投入</w:t>
            </w:r>
            <w:r>
              <w:rPr>
                <w:rFonts w:ascii="宋体" w:hAnsi="宋体" w:cs="宋体" w:hint="eastAsia"/>
                <w:color w:val="000000"/>
                <w:kern w:val="0"/>
                <w:szCs w:val="21"/>
              </w:rPr>
              <w:t>；</w:t>
            </w:r>
            <w:r w:rsidRPr="00611895">
              <w:rPr>
                <w:rFonts w:ascii="宋体" w:hAnsi="宋体" w:cs="宋体"/>
                <w:color w:val="000000"/>
                <w:kern w:val="0"/>
                <w:szCs w:val="21"/>
              </w:rPr>
              <w:t>优先</w:t>
            </w:r>
            <w:r w:rsidRPr="00611895">
              <w:rPr>
                <w:rFonts w:ascii="宋体" w:hAnsi="宋体" w:cs="宋体" w:hint="eastAsia"/>
                <w:color w:val="000000"/>
                <w:kern w:val="0"/>
                <w:szCs w:val="21"/>
              </w:rPr>
              <w:t>“</w:t>
            </w:r>
            <w:r w:rsidRPr="00611895">
              <w:rPr>
                <w:rFonts w:ascii="宋体" w:hAnsi="宋体" w:cs="宋体"/>
                <w:color w:val="000000"/>
                <w:kern w:val="0"/>
                <w:szCs w:val="21"/>
              </w:rPr>
              <w:t>三农</w:t>
            </w:r>
            <w:r w:rsidRPr="00611895">
              <w:rPr>
                <w:rFonts w:ascii="宋体" w:hAnsi="宋体" w:cs="宋体" w:hint="eastAsia"/>
                <w:color w:val="000000"/>
                <w:kern w:val="0"/>
                <w:szCs w:val="21"/>
              </w:rPr>
              <w:t>”</w:t>
            </w:r>
            <w:r w:rsidRPr="00611895">
              <w:rPr>
                <w:rFonts w:ascii="宋体" w:hAnsi="宋体" w:cs="宋体"/>
                <w:color w:val="000000"/>
                <w:kern w:val="0"/>
                <w:szCs w:val="21"/>
              </w:rPr>
              <w:t>投入，助推乡村全面振兴</w:t>
            </w:r>
            <w:r>
              <w:rPr>
                <w:rFonts w:ascii="宋体" w:hAnsi="宋体" w:cs="宋体" w:hint="eastAsia"/>
                <w:color w:val="000000"/>
                <w:kern w:val="0"/>
                <w:szCs w:val="21"/>
              </w:rPr>
              <w:t>；</w:t>
            </w:r>
            <w:r w:rsidRPr="00611895">
              <w:rPr>
                <w:rFonts w:ascii="宋体" w:hAnsi="宋体" w:cs="宋体"/>
                <w:color w:val="000000"/>
                <w:kern w:val="0"/>
                <w:szCs w:val="21"/>
              </w:rPr>
              <w:t>优化国企管理，提升企业运行实效</w:t>
            </w:r>
            <w:r>
              <w:rPr>
                <w:rFonts w:ascii="宋体" w:hAnsi="宋体" w:cs="宋体" w:hint="eastAsia"/>
                <w:color w:val="000000"/>
                <w:kern w:val="0"/>
                <w:szCs w:val="21"/>
              </w:rPr>
              <w:t>；</w:t>
            </w:r>
            <w:r w:rsidRPr="00611895">
              <w:rPr>
                <w:rFonts w:ascii="宋体" w:hAnsi="宋体" w:cs="宋体"/>
                <w:color w:val="000000"/>
                <w:kern w:val="0"/>
                <w:szCs w:val="21"/>
              </w:rPr>
              <w:t>重视防范风险，保障财政稳健运行。</w:t>
            </w:r>
          </w:p>
        </w:tc>
      </w:tr>
      <w:tr w:rsidR="00B6056F" w:rsidTr="00B6056F">
        <w:trPr>
          <w:trHeight w:val="300"/>
          <w:jc w:val="center"/>
        </w:trPr>
        <w:tc>
          <w:tcPr>
            <w:tcW w:w="530" w:type="dxa"/>
            <w:vMerge w:val="restart"/>
            <w:tcBorders>
              <w:top w:val="single" w:sz="4" w:space="0" w:color="000000"/>
              <w:left w:val="single" w:sz="4" w:space="0" w:color="000000"/>
              <w:bottom w:val="single" w:sz="4" w:space="0" w:color="000000"/>
              <w:right w:val="single" w:sz="4" w:space="0" w:color="000000"/>
            </w:tcBorders>
            <w:vAlign w:val="center"/>
          </w:tcPr>
          <w:p w:rsidR="00B6056F" w:rsidRDefault="00B6056F">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管理效率</w:t>
            </w:r>
          </w:p>
        </w:tc>
        <w:tc>
          <w:tcPr>
            <w:tcW w:w="1063" w:type="dxa"/>
            <w:vMerge w:val="restart"/>
            <w:tcBorders>
              <w:top w:val="single" w:sz="4" w:space="0" w:color="000000"/>
              <w:left w:val="single" w:sz="4" w:space="0" w:color="000000"/>
              <w:bottom w:val="single" w:sz="4" w:space="0" w:color="000000"/>
              <w:right w:val="single" w:sz="4" w:space="0" w:color="auto"/>
            </w:tcBorders>
            <w:vAlign w:val="center"/>
          </w:tcPr>
          <w:p w:rsidR="00B6056F" w:rsidRDefault="00B6056F">
            <w:pPr>
              <w:widowControl/>
              <w:jc w:val="center"/>
              <w:textAlignment w:val="center"/>
              <w:rPr>
                <w:rFonts w:ascii="宋体" w:hAnsi="宋体" w:cs="宋体"/>
                <w:color w:val="000000"/>
                <w:szCs w:val="21"/>
              </w:rPr>
            </w:pPr>
            <w:r>
              <w:rPr>
                <w:rFonts w:ascii="宋体" w:hAnsi="宋体" w:cs="宋体" w:hint="eastAsia"/>
                <w:color w:val="000000"/>
                <w:kern w:val="0"/>
                <w:szCs w:val="21"/>
              </w:rPr>
              <w:t>一级指标</w:t>
            </w:r>
          </w:p>
        </w:tc>
        <w:tc>
          <w:tcPr>
            <w:tcW w:w="1068" w:type="dxa"/>
            <w:vMerge w:val="restart"/>
            <w:tcBorders>
              <w:top w:val="single" w:sz="4" w:space="0" w:color="auto"/>
              <w:left w:val="single" w:sz="4" w:space="0" w:color="auto"/>
              <w:bottom w:val="single" w:sz="4" w:space="0" w:color="auto"/>
              <w:right w:val="single" w:sz="4" w:space="0" w:color="auto"/>
            </w:tcBorders>
            <w:vAlign w:val="center"/>
          </w:tcPr>
          <w:p w:rsidR="00B6056F" w:rsidRDefault="00B6056F">
            <w:pPr>
              <w:widowControl/>
              <w:jc w:val="center"/>
              <w:textAlignment w:val="center"/>
              <w:rPr>
                <w:rFonts w:ascii="宋体" w:hAnsi="宋体" w:cs="宋体"/>
                <w:color w:val="000000"/>
                <w:szCs w:val="21"/>
              </w:rPr>
            </w:pPr>
            <w:r>
              <w:rPr>
                <w:rFonts w:ascii="宋体" w:hAnsi="宋体" w:cs="宋体" w:hint="eastAsia"/>
                <w:color w:val="000000"/>
                <w:kern w:val="0"/>
                <w:szCs w:val="21"/>
              </w:rPr>
              <w:t>二级指标</w:t>
            </w:r>
          </w:p>
        </w:tc>
        <w:tc>
          <w:tcPr>
            <w:tcW w:w="1068" w:type="dxa"/>
            <w:vMerge w:val="restart"/>
            <w:tcBorders>
              <w:top w:val="single" w:sz="4" w:space="0" w:color="000000"/>
              <w:left w:val="single" w:sz="4" w:space="0" w:color="auto"/>
              <w:bottom w:val="single" w:sz="4" w:space="0" w:color="000000"/>
              <w:right w:val="single" w:sz="4" w:space="0" w:color="000000"/>
            </w:tcBorders>
            <w:vAlign w:val="center"/>
          </w:tcPr>
          <w:p w:rsidR="00B6056F" w:rsidRDefault="00B6056F">
            <w:pPr>
              <w:widowControl/>
              <w:jc w:val="center"/>
              <w:textAlignment w:val="center"/>
              <w:rPr>
                <w:rFonts w:ascii="宋体" w:hAnsi="宋体" w:cs="宋体"/>
                <w:color w:val="000000"/>
                <w:szCs w:val="21"/>
              </w:rPr>
            </w:pPr>
            <w:r>
              <w:rPr>
                <w:rFonts w:ascii="宋体" w:hAnsi="宋体" w:cs="宋体" w:hint="eastAsia"/>
                <w:color w:val="000000"/>
                <w:kern w:val="0"/>
                <w:szCs w:val="21"/>
              </w:rPr>
              <w:t>三级指标</w:t>
            </w:r>
          </w:p>
        </w:tc>
        <w:tc>
          <w:tcPr>
            <w:tcW w:w="1063" w:type="dxa"/>
            <w:vMerge w:val="restart"/>
            <w:tcBorders>
              <w:top w:val="single" w:sz="4" w:space="0" w:color="000000"/>
              <w:left w:val="single" w:sz="4" w:space="0" w:color="000000"/>
              <w:bottom w:val="single" w:sz="4" w:space="0" w:color="000000"/>
              <w:right w:val="single" w:sz="4" w:space="0" w:color="000000"/>
            </w:tcBorders>
            <w:vAlign w:val="center"/>
          </w:tcPr>
          <w:p w:rsidR="00B6056F" w:rsidRDefault="00B6056F">
            <w:pPr>
              <w:widowControl/>
              <w:jc w:val="center"/>
              <w:textAlignment w:val="center"/>
              <w:rPr>
                <w:rFonts w:ascii="宋体" w:hAnsi="宋体" w:cs="宋体"/>
                <w:color w:val="000000"/>
                <w:szCs w:val="21"/>
              </w:rPr>
            </w:pPr>
            <w:r>
              <w:rPr>
                <w:rFonts w:ascii="宋体" w:hAnsi="宋体" w:cs="宋体" w:hint="eastAsia"/>
                <w:color w:val="000000"/>
                <w:kern w:val="0"/>
                <w:szCs w:val="21"/>
              </w:rPr>
              <w:t>指标值</w:t>
            </w:r>
          </w:p>
        </w:tc>
        <w:tc>
          <w:tcPr>
            <w:tcW w:w="4268" w:type="dxa"/>
            <w:gridSpan w:val="4"/>
            <w:tcBorders>
              <w:top w:val="single" w:sz="4" w:space="0" w:color="000000"/>
              <w:left w:val="single" w:sz="4" w:space="0" w:color="000000"/>
              <w:bottom w:val="single" w:sz="4" w:space="0" w:color="000000"/>
              <w:right w:val="single" w:sz="4" w:space="0" w:color="000000"/>
            </w:tcBorders>
            <w:vAlign w:val="center"/>
          </w:tcPr>
          <w:p w:rsidR="00B6056F" w:rsidRDefault="00B6056F">
            <w:pPr>
              <w:widowControl/>
              <w:jc w:val="center"/>
              <w:textAlignment w:val="center"/>
              <w:rPr>
                <w:rFonts w:ascii="宋体" w:hAnsi="宋体" w:cs="宋体"/>
                <w:color w:val="000000"/>
                <w:szCs w:val="21"/>
              </w:rPr>
            </w:pPr>
            <w:r>
              <w:rPr>
                <w:rFonts w:ascii="宋体" w:hAnsi="宋体" w:cs="宋体" w:hint="eastAsia"/>
                <w:color w:val="000000"/>
                <w:kern w:val="0"/>
                <w:szCs w:val="21"/>
              </w:rPr>
              <w:t>指标设置参考值</w:t>
            </w:r>
          </w:p>
        </w:tc>
      </w:tr>
      <w:tr w:rsidR="00B6056F" w:rsidTr="00B6056F">
        <w:trPr>
          <w:trHeight w:val="300"/>
          <w:jc w:val="center"/>
        </w:trPr>
        <w:tc>
          <w:tcPr>
            <w:tcW w:w="530" w:type="dxa"/>
            <w:vMerge/>
            <w:tcBorders>
              <w:top w:val="single" w:sz="4" w:space="0" w:color="000000"/>
              <w:left w:val="single" w:sz="4" w:space="0" w:color="000000"/>
              <w:bottom w:val="single" w:sz="4" w:space="0" w:color="000000"/>
              <w:right w:val="single" w:sz="4" w:space="0" w:color="000000"/>
            </w:tcBorders>
            <w:vAlign w:val="center"/>
          </w:tcPr>
          <w:p w:rsidR="00B6056F" w:rsidRDefault="00B6056F">
            <w:pPr>
              <w:jc w:val="center"/>
              <w:rPr>
                <w:rFonts w:ascii="宋体" w:hAnsi="宋体" w:cs="宋体"/>
                <w:b/>
                <w:bCs/>
                <w:color w:val="000000"/>
                <w:szCs w:val="21"/>
              </w:rPr>
            </w:pPr>
          </w:p>
        </w:tc>
        <w:tc>
          <w:tcPr>
            <w:tcW w:w="1063" w:type="dxa"/>
            <w:vMerge/>
            <w:tcBorders>
              <w:top w:val="single" w:sz="4" w:space="0" w:color="000000"/>
              <w:left w:val="single" w:sz="4" w:space="0" w:color="000000"/>
              <w:bottom w:val="single" w:sz="4" w:space="0" w:color="000000"/>
              <w:right w:val="single" w:sz="4" w:space="0" w:color="auto"/>
            </w:tcBorders>
            <w:vAlign w:val="center"/>
          </w:tcPr>
          <w:p w:rsidR="00B6056F" w:rsidRDefault="00B6056F">
            <w:pPr>
              <w:jc w:val="center"/>
              <w:rPr>
                <w:rFonts w:ascii="宋体" w:hAnsi="宋体" w:cs="宋体"/>
                <w:color w:val="000000"/>
                <w:szCs w:val="21"/>
              </w:rPr>
            </w:pPr>
          </w:p>
        </w:tc>
        <w:tc>
          <w:tcPr>
            <w:tcW w:w="1068" w:type="dxa"/>
            <w:vMerge/>
            <w:tcBorders>
              <w:top w:val="single" w:sz="4" w:space="0" w:color="auto"/>
              <w:left w:val="single" w:sz="4" w:space="0" w:color="auto"/>
              <w:bottom w:val="single" w:sz="4" w:space="0" w:color="auto"/>
              <w:right w:val="single" w:sz="4" w:space="0" w:color="auto"/>
            </w:tcBorders>
            <w:vAlign w:val="center"/>
          </w:tcPr>
          <w:p w:rsidR="00B6056F" w:rsidRDefault="00B6056F">
            <w:pPr>
              <w:jc w:val="center"/>
              <w:rPr>
                <w:rFonts w:ascii="宋体" w:hAnsi="宋体" w:cs="宋体"/>
                <w:color w:val="000000"/>
                <w:szCs w:val="21"/>
              </w:rPr>
            </w:pPr>
          </w:p>
        </w:tc>
        <w:tc>
          <w:tcPr>
            <w:tcW w:w="1068" w:type="dxa"/>
            <w:vMerge/>
            <w:tcBorders>
              <w:top w:val="single" w:sz="4" w:space="0" w:color="000000"/>
              <w:left w:val="single" w:sz="4" w:space="0" w:color="auto"/>
              <w:bottom w:val="single" w:sz="4" w:space="0" w:color="000000"/>
              <w:right w:val="single" w:sz="4" w:space="0" w:color="000000"/>
            </w:tcBorders>
            <w:vAlign w:val="center"/>
          </w:tcPr>
          <w:p w:rsidR="00B6056F" w:rsidRDefault="00B6056F">
            <w:pPr>
              <w:jc w:val="center"/>
              <w:rPr>
                <w:rFonts w:ascii="宋体" w:hAnsi="宋体" w:cs="宋体"/>
                <w:color w:val="000000"/>
                <w:szCs w:val="21"/>
              </w:rPr>
            </w:pPr>
          </w:p>
        </w:tc>
        <w:tc>
          <w:tcPr>
            <w:tcW w:w="1063" w:type="dxa"/>
            <w:vMerge/>
            <w:tcBorders>
              <w:top w:val="single" w:sz="4" w:space="0" w:color="000000"/>
              <w:left w:val="single" w:sz="4" w:space="0" w:color="000000"/>
              <w:bottom w:val="single" w:sz="4" w:space="0" w:color="000000"/>
              <w:right w:val="single" w:sz="4" w:space="0" w:color="000000"/>
            </w:tcBorders>
            <w:vAlign w:val="center"/>
          </w:tcPr>
          <w:p w:rsidR="00B6056F" w:rsidRDefault="00B6056F">
            <w:pPr>
              <w:jc w:val="center"/>
              <w:rPr>
                <w:rFonts w:ascii="宋体" w:hAnsi="宋体" w:cs="宋体"/>
                <w:color w:val="000000"/>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B6056F" w:rsidRDefault="00B6056F">
            <w:pPr>
              <w:widowControl/>
              <w:jc w:val="center"/>
              <w:textAlignment w:val="center"/>
              <w:rPr>
                <w:rFonts w:ascii="宋体" w:hAnsi="宋体" w:cs="宋体"/>
                <w:color w:val="000000"/>
                <w:szCs w:val="21"/>
              </w:rPr>
            </w:pPr>
            <w:r>
              <w:rPr>
                <w:rFonts w:ascii="宋体" w:hAnsi="宋体" w:cs="宋体" w:hint="eastAsia"/>
                <w:color w:val="000000"/>
                <w:kern w:val="0"/>
                <w:szCs w:val="21"/>
              </w:rPr>
              <w:t>三年</w:t>
            </w:r>
          </w:p>
        </w:tc>
        <w:tc>
          <w:tcPr>
            <w:tcW w:w="1068" w:type="dxa"/>
            <w:vMerge w:val="restart"/>
            <w:tcBorders>
              <w:top w:val="single" w:sz="4" w:space="0" w:color="000000"/>
              <w:left w:val="single" w:sz="4" w:space="0" w:color="000000"/>
              <w:bottom w:val="single" w:sz="4" w:space="0" w:color="000000"/>
              <w:right w:val="single" w:sz="4" w:space="0" w:color="000000"/>
            </w:tcBorders>
            <w:vAlign w:val="center"/>
          </w:tcPr>
          <w:p w:rsidR="00B6056F" w:rsidRDefault="00B6056F">
            <w:pPr>
              <w:widowControl/>
              <w:jc w:val="center"/>
              <w:textAlignment w:val="center"/>
              <w:rPr>
                <w:rFonts w:ascii="宋体" w:hAnsi="宋体" w:cs="宋体"/>
                <w:color w:val="000000"/>
                <w:szCs w:val="21"/>
              </w:rPr>
            </w:pPr>
            <w:r>
              <w:rPr>
                <w:rFonts w:ascii="宋体" w:hAnsi="宋体" w:cs="宋体" w:hint="eastAsia"/>
                <w:color w:val="000000"/>
                <w:kern w:val="0"/>
                <w:szCs w:val="21"/>
              </w:rPr>
              <w:t>2022</w:t>
            </w:r>
            <w:r>
              <w:rPr>
                <w:rStyle w:val="font21"/>
                <w:rFonts w:hint="default"/>
              </w:rPr>
              <w:t>年</w:t>
            </w:r>
          </w:p>
        </w:tc>
        <w:tc>
          <w:tcPr>
            <w:tcW w:w="1068" w:type="dxa"/>
            <w:vMerge w:val="restart"/>
            <w:tcBorders>
              <w:top w:val="single" w:sz="4" w:space="0" w:color="000000"/>
              <w:left w:val="single" w:sz="4" w:space="0" w:color="000000"/>
              <w:bottom w:val="single" w:sz="4" w:space="0" w:color="000000"/>
              <w:right w:val="single" w:sz="4" w:space="0" w:color="000000"/>
            </w:tcBorders>
            <w:vAlign w:val="center"/>
          </w:tcPr>
          <w:p w:rsidR="00B6056F" w:rsidRDefault="00B6056F">
            <w:pPr>
              <w:widowControl/>
              <w:jc w:val="center"/>
              <w:textAlignment w:val="center"/>
              <w:rPr>
                <w:rFonts w:ascii="宋体" w:hAnsi="宋体" w:cs="宋体"/>
                <w:color w:val="000000"/>
                <w:szCs w:val="21"/>
              </w:rPr>
            </w:pPr>
            <w:r>
              <w:rPr>
                <w:rFonts w:ascii="宋体" w:hAnsi="宋体" w:cs="宋体" w:hint="eastAsia"/>
                <w:color w:val="000000"/>
                <w:kern w:val="0"/>
                <w:szCs w:val="21"/>
              </w:rPr>
              <w:t>2023</w:t>
            </w:r>
            <w:r>
              <w:rPr>
                <w:rStyle w:val="font21"/>
                <w:rFonts w:hint="default"/>
              </w:rPr>
              <w:t>年</w:t>
            </w:r>
          </w:p>
        </w:tc>
        <w:tc>
          <w:tcPr>
            <w:tcW w:w="1069" w:type="dxa"/>
            <w:vMerge w:val="restart"/>
            <w:tcBorders>
              <w:top w:val="single" w:sz="4" w:space="0" w:color="000000"/>
              <w:left w:val="single" w:sz="4" w:space="0" w:color="000000"/>
              <w:bottom w:val="single" w:sz="4" w:space="0" w:color="000000"/>
              <w:right w:val="single" w:sz="4" w:space="0" w:color="000000"/>
            </w:tcBorders>
            <w:vAlign w:val="center"/>
          </w:tcPr>
          <w:p w:rsidR="00B6056F" w:rsidRDefault="00B6056F">
            <w:pPr>
              <w:widowControl/>
              <w:jc w:val="center"/>
              <w:textAlignment w:val="center"/>
              <w:rPr>
                <w:rFonts w:ascii="宋体" w:hAnsi="宋体" w:cs="宋体"/>
                <w:color w:val="000000"/>
                <w:szCs w:val="21"/>
              </w:rPr>
            </w:pPr>
            <w:r>
              <w:rPr>
                <w:rFonts w:ascii="宋体" w:hAnsi="宋体" w:cs="宋体" w:hint="eastAsia"/>
                <w:color w:val="000000"/>
                <w:kern w:val="0"/>
                <w:szCs w:val="21"/>
              </w:rPr>
              <w:t>2024</w:t>
            </w:r>
            <w:r>
              <w:rPr>
                <w:rStyle w:val="font21"/>
                <w:rFonts w:hint="default"/>
              </w:rPr>
              <w:t>年</w:t>
            </w:r>
          </w:p>
        </w:tc>
      </w:tr>
      <w:tr w:rsidR="00B6056F" w:rsidTr="00B6056F">
        <w:trPr>
          <w:trHeight w:val="270"/>
          <w:jc w:val="center"/>
        </w:trPr>
        <w:tc>
          <w:tcPr>
            <w:tcW w:w="530" w:type="dxa"/>
            <w:vMerge/>
            <w:tcBorders>
              <w:top w:val="single" w:sz="4" w:space="0" w:color="000000"/>
              <w:left w:val="single" w:sz="4" w:space="0" w:color="000000"/>
              <w:bottom w:val="single" w:sz="4" w:space="0" w:color="000000"/>
              <w:right w:val="single" w:sz="4" w:space="0" w:color="000000"/>
            </w:tcBorders>
            <w:vAlign w:val="center"/>
          </w:tcPr>
          <w:p w:rsidR="00B6056F" w:rsidRDefault="00B6056F">
            <w:pPr>
              <w:jc w:val="center"/>
              <w:rPr>
                <w:rFonts w:ascii="宋体" w:hAnsi="宋体" w:cs="宋体"/>
                <w:b/>
                <w:bCs/>
                <w:color w:val="000000"/>
                <w:szCs w:val="21"/>
              </w:rPr>
            </w:pPr>
          </w:p>
        </w:tc>
        <w:tc>
          <w:tcPr>
            <w:tcW w:w="1063" w:type="dxa"/>
            <w:vMerge/>
            <w:tcBorders>
              <w:top w:val="single" w:sz="4" w:space="0" w:color="000000"/>
              <w:left w:val="single" w:sz="4" w:space="0" w:color="000000"/>
              <w:bottom w:val="single" w:sz="4" w:space="0" w:color="000000"/>
              <w:right w:val="single" w:sz="4" w:space="0" w:color="auto"/>
            </w:tcBorders>
            <w:vAlign w:val="center"/>
          </w:tcPr>
          <w:p w:rsidR="00B6056F" w:rsidRDefault="00B6056F">
            <w:pPr>
              <w:jc w:val="center"/>
              <w:rPr>
                <w:rFonts w:ascii="宋体" w:hAnsi="宋体" w:cs="宋体"/>
                <w:color w:val="000000"/>
                <w:szCs w:val="21"/>
              </w:rPr>
            </w:pPr>
          </w:p>
        </w:tc>
        <w:tc>
          <w:tcPr>
            <w:tcW w:w="1068" w:type="dxa"/>
            <w:vMerge/>
            <w:tcBorders>
              <w:top w:val="single" w:sz="4" w:space="0" w:color="auto"/>
              <w:left w:val="single" w:sz="4" w:space="0" w:color="auto"/>
              <w:bottom w:val="single" w:sz="4" w:space="0" w:color="auto"/>
              <w:right w:val="single" w:sz="4" w:space="0" w:color="auto"/>
            </w:tcBorders>
            <w:vAlign w:val="center"/>
          </w:tcPr>
          <w:p w:rsidR="00B6056F" w:rsidRDefault="00B6056F">
            <w:pPr>
              <w:jc w:val="center"/>
              <w:rPr>
                <w:rFonts w:ascii="宋体" w:hAnsi="宋体" w:cs="宋体"/>
                <w:color w:val="000000"/>
                <w:szCs w:val="21"/>
              </w:rPr>
            </w:pPr>
          </w:p>
        </w:tc>
        <w:tc>
          <w:tcPr>
            <w:tcW w:w="1068" w:type="dxa"/>
            <w:vMerge/>
            <w:tcBorders>
              <w:top w:val="single" w:sz="4" w:space="0" w:color="000000"/>
              <w:left w:val="single" w:sz="4" w:space="0" w:color="auto"/>
              <w:bottom w:val="single" w:sz="4" w:space="0" w:color="000000"/>
              <w:right w:val="single" w:sz="4" w:space="0" w:color="000000"/>
            </w:tcBorders>
            <w:vAlign w:val="center"/>
          </w:tcPr>
          <w:p w:rsidR="00B6056F" w:rsidRDefault="00B6056F">
            <w:pPr>
              <w:jc w:val="center"/>
              <w:rPr>
                <w:rFonts w:ascii="宋体" w:hAnsi="宋体" w:cs="宋体"/>
                <w:color w:val="000000"/>
                <w:szCs w:val="21"/>
              </w:rPr>
            </w:pPr>
          </w:p>
        </w:tc>
        <w:tc>
          <w:tcPr>
            <w:tcW w:w="1063" w:type="dxa"/>
            <w:vMerge/>
            <w:tcBorders>
              <w:top w:val="single" w:sz="4" w:space="0" w:color="000000"/>
              <w:left w:val="single" w:sz="4" w:space="0" w:color="000000"/>
              <w:bottom w:val="single" w:sz="4" w:space="0" w:color="000000"/>
              <w:right w:val="single" w:sz="4" w:space="0" w:color="000000"/>
            </w:tcBorders>
            <w:vAlign w:val="center"/>
          </w:tcPr>
          <w:p w:rsidR="00B6056F" w:rsidRDefault="00B6056F">
            <w:pPr>
              <w:jc w:val="center"/>
              <w:rPr>
                <w:rFonts w:ascii="宋体" w:hAnsi="宋体" w:cs="宋体"/>
                <w:color w:val="000000"/>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rsidR="00B6056F" w:rsidRDefault="00B6056F">
            <w:pPr>
              <w:widowControl/>
              <w:jc w:val="center"/>
              <w:textAlignment w:val="center"/>
              <w:rPr>
                <w:rFonts w:ascii="宋体" w:hAnsi="宋体" w:cs="宋体"/>
                <w:color w:val="000000"/>
                <w:szCs w:val="21"/>
              </w:rPr>
            </w:pPr>
            <w:r>
              <w:rPr>
                <w:rFonts w:ascii="宋体" w:hAnsi="宋体" w:cs="宋体" w:hint="eastAsia"/>
                <w:color w:val="000000"/>
                <w:kern w:val="0"/>
                <w:szCs w:val="21"/>
              </w:rPr>
              <w:t>均值</w:t>
            </w:r>
          </w:p>
        </w:tc>
        <w:tc>
          <w:tcPr>
            <w:tcW w:w="1068" w:type="dxa"/>
            <w:vMerge/>
            <w:tcBorders>
              <w:top w:val="single" w:sz="4" w:space="0" w:color="000000"/>
              <w:left w:val="single" w:sz="4" w:space="0" w:color="000000"/>
              <w:bottom w:val="single" w:sz="4" w:space="0" w:color="000000"/>
              <w:right w:val="single" w:sz="4" w:space="0" w:color="000000"/>
            </w:tcBorders>
            <w:vAlign w:val="center"/>
          </w:tcPr>
          <w:p w:rsidR="00B6056F" w:rsidRDefault="00B6056F">
            <w:pPr>
              <w:jc w:val="center"/>
              <w:rPr>
                <w:rFonts w:ascii="宋体" w:hAnsi="宋体" w:cs="宋体"/>
                <w:color w:val="000000"/>
                <w:szCs w:val="21"/>
              </w:rPr>
            </w:pPr>
          </w:p>
        </w:tc>
        <w:tc>
          <w:tcPr>
            <w:tcW w:w="1068" w:type="dxa"/>
            <w:vMerge/>
            <w:tcBorders>
              <w:top w:val="single" w:sz="4" w:space="0" w:color="000000"/>
              <w:left w:val="single" w:sz="4" w:space="0" w:color="000000"/>
              <w:bottom w:val="single" w:sz="4" w:space="0" w:color="000000"/>
              <w:right w:val="single" w:sz="4" w:space="0" w:color="000000"/>
            </w:tcBorders>
            <w:vAlign w:val="center"/>
          </w:tcPr>
          <w:p w:rsidR="00B6056F" w:rsidRDefault="00B6056F">
            <w:pPr>
              <w:jc w:val="center"/>
              <w:rPr>
                <w:rFonts w:ascii="宋体" w:hAnsi="宋体" w:cs="宋体"/>
                <w:color w:val="000000"/>
                <w:szCs w:val="21"/>
              </w:rPr>
            </w:pPr>
          </w:p>
        </w:tc>
        <w:tc>
          <w:tcPr>
            <w:tcW w:w="1069" w:type="dxa"/>
            <w:vMerge/>
            <w:tcBorders>
              <w:top w:val="single" w:sz="4" w:space="0" w:color="000000"/>
              <w:left w:val="single" w:sz="4" w:space="0" w:color="000000"/>
              <w:bottom w:val="single" w:sz="4" w:space="0" w:color="000000"/>
              <w:right w:val="single" w:sz="4" w:space="0" w:color="000000"/>
            </w:tcBorders>
            <w:vAlign w:val="center"/>
          </w:tcPr>
          <w:p w:rsidR="00B6056F" w:rsidRDefault="00B6056F">
            <w:pPr>
              <w:jc w:val="center"/>
              <w:rPr>
                <w:rFonts w:ascii="宋体" w:hAnsi="宋体" w:cs="宋体"/>
                <w:color w:val="000000"/>
                <w:szCs w:val="21"/>
              </w:rPr>
            </w:pPr>
          </w:p>
        </w:tc>
      </w:tr>
      <w:tr w:rsidR="00DA7DB6" w:rsidTr="000E4C03">
        <w:trPr>
          <w:trHeight w:val="510"/>
          <w:jc w:val="center"/>
        </w:trPr>
        <w:tc>
          <w:tcPr>
            <w:tcW w:w="530" w:type="dxa"/>
            <w:vMerge/>
            <w:tcBorders>
              <w:top w:val="single" w:sz="4" w:space="0" w:color="000000"/>
              <w:left w:val="single" w:sz="4" w:space="0" w:color="000000"/>
              <w:bottom w:val="single" w:sz="4" w:space="0" w:color="000000"/>
              <w:right w:val="single" w:sz="4" w:space="0" w:color="000000"/>
            </w:tcBorders>
            <w:vAlign w:val="center"/>
          </w:tcPr>
          <w:p w:rsidR="00DA7DB6" w:rsidRDefault="00DA7DB6">
            <w:pPr>
              <w:jc w:val="center"/>
              <w:rPr>
                <w:rFonts w:ascii="宋体" w:hAnsi="宋体" w:cs="宋体"/>
                <w:b/>
                <w:bCs/>
                <w:color w:val="000000"/>
                <w:szCs w:val="21"/>
              </w:rPr>
            </w:pPr>
          </w:p>
        </w:tc>
        <w:tc>
          <w:tcPr>
            <w:tcW w:w="1063" w:type="dxa"/>
            <w:vMerge/>
            <w:tcBorders>
              <w:top w:val="single" w:sz="4" w:space="0" w:color="000000"/>
              <w:left w:val="single" w:sz="4" w:space="0" w:color="000000"/>
              <w:bottom w:val="single" w:sz="4" w:space="0" w:color="000000"/>
              <w:right w:val="single" w:sz="4" w:space="0" w:color="auto"/>
            </w:tcBorders>
            <w:vAlign w:val="center"/>
          </w:tcPr>
          <w:p w:rsidR="00DA7DB6" w:rsidRDefault="00DA7DB6">
            <w:pPr>
              <w:jc w:val="center"/>
              <w:rPr>
                <w:rFonts w:ascii="宋体" w:hAnsi="宋体" w:cs="宋体"/>
                <w:color w:val="000000"/>
                <w:szCs w:val="21"/>
              </w:rPr>
            </w:pPr>
          </w:p>
        </w:tc>
        <w:tc>
          <w:tcPr>
            <w:tcW w:w="1068" w:type="dxa"/>
            <w:vMerge w:val="restart"/>
            <w:tcBorders>
              <w:top w:val="single" w:sz="4" w:space="0" w:color="auto"/>
              <w:left w:val="single" w:sz="4" w:space="0" w:color="auto"/>
              <w:right w:val="single" w:sz="4" w:space="0" w:color="auto"/>
            </w:tcBorders>
            <w:vAlign w:val="center"/>
          </w:tcPr>
          <w:p w:rsidR="00DA7DB6" w:rsidRDefault="00DA7DB6" w:rsidP="00535354">
            <w:pPr>
              <w:jc w:val="center"/>
              <w:rPr>
                <w:rFonts w:ascii="宋体" w:hAnsi="宋体" w:cs="宋体"/>
                <w:color w:val="000000"/>
                <w:szCs w:val="21"/>
              </w:rPr>
            </w:pPr>
            <w:r>
              <w:rPr>
                <w:rFonts w:ascii="宋体" w:hAnsi="宋体" w:cs="宋体" w:hint="eastAsia"/>
                <w:color w:val="000000"/>
                <w:szCs w:val="21"/>
              </w:rPr>
              <w:t>预算管理</w:t>
            </w:r>
          </w:p>
        </w:tc>
        <w:tc>
          <w:tcPr>
            <w:tcW w:w="1068" w:type="dxa"/>
            <w:tcBorders>
              <w:top w:val="single" w:sz="4" w:space="0" w:color="000000"/>
              <w:left w:val="single" w:sz="4" w:space="0" w:color="auto"/>
              <w:bottom w:val="single" w:sz="4" w:space="0" w:color="000000"/>
              <w:right w:val="single" w:sz="4" w:space="0" w:color="000000"/>
            </w:tcBorders>
            <w:vAlign w:val="center"/>
          </w:tcPr>
          <w:p w:rsidR="00DA7DB6" w:rsidRDefault="00DA7DB6" w:rsidP="00B115E8">
            <w:pPr>
              <w:widowControl/>
              <w:jc w:val="center"/>
              <w:textAlignment w:val="center"/>
              <w:rPr>
                <w:rFonts w:ascii="宋体" w:hAnsi="宋体" w:cs="宋体"/>
                <w:color w:val="000000"/>
                <w:szCs w:val="21"/>
              </w:rPr>
            </w:pPr>
            <w:r>
              <w:rPr>
                <w:rFonts w:ascii="宋体" w:hAnsi="宋体" w:cs="宋体" w:hint="eastAsia"/>
                <w:color w:val="000000"/>
                <w:kern w:val="0"/>
                <w:szCs w:val="21"/>
              </w:rPr>
              <w:t>财政拨款</w:t>
            </w:r>
            <w:r>
              <w:rPr>
                <w:rStyle w:val="font21"/>
                <w:rFonts w:hint="default"/>
              </w:rPr>
              <w:t>预算编制偏离度</w:t>
            </w:r>
          </w:p>
        </w:tc>
        <w:tc>
          <w:tcPr>
            <w:tcW w:w="1063" w:type="dxa"/>
            <w:tcBorders>
              <w:top w:val="single" w:sz="4" w:space="0" w:color="000000"/>
              <w:left w:val="single" w:sz="4" w:space="0" w:color="000000"/>
              <w:bottom w:val="single" w:sz="4" w:space="0" w:color="000000"/>
              <w:right w:val="single" w:sz="4" w:space="0" w:color="000000"/>
            </w:tcBorders>
            <w:vAlign w:val="center"/>
          </w:tcPr>
          <w:p w:rsidR="00DA7DB6" w:rsidRDefault="00DA7DB6" w:rsidP="00DA7DB6">
            <w:pPr>
              <w:widowControl/>
              <w:jc w:val="center"/>
              <w:textAlignment w:val="center"/>
              <w:rPr>
                <w:rFonts w:ascii="宋体" w:hAnsi="宋体" w:cs="宋体"/>
                <w:color w:val="000000"/>
                <w:szCs w:val="21"/>
              </w:rPr>
            </w:pPr>
            <w:r>
              <w:rPr>
                <w:rFonts w:ascii="宋体" w:hAnsi="宋体" w:cs="宋体" w:hint="eastAsia"/>
                <w:color w:val="000000"/>
                <w:kern w:val="0"/>
                <w:szCs w:val="21"/>
              </w:rPr>
              <w:t>≤15%</w:t>
            </w:r>
          </w:p>
        </w:tc>
        <w:tc>
          <w:tcPr>
            <w:tcW w:w="1063" w:type="dxa"/>
            <w:tcBorders>
              <w:top w:val="single" w:sz="4" w:space="0" w:color="000000"/>
              <w:left w:val="single" w:sz="4" w:space="0" w:color="000000"/>
              <w:bottom w:val="single" w:sz="4" w:space="0" w:color="000000"/>
              <w:right w:val="single" w:sz="4" w:space="0" w:color="000000"/>
            </w:tcBorders>
            <w:vAlign w:val="center"/>
          </w:tcPr>
          <w:p w:rsidR="00DA7DB6" w:rsidRDefault="00DA7DB6" w:rsidP="00DA7DB6">
            <w:pPr>
              <w:widowControl/>
              <w:jc w:val="center"/>
              <w:textAlignment w:val="center"/>
              <w:rPr>
                <w:rFonts w:ascii="宋体" w:hAnsi="宋体" w:cs="宋体"/>
                <w:color w:val="000000"/>
                <w:szCs w:val="21"/>
              </w:rPr>
            </w:pPr>
            <w:r>
              <w:rPr>
                <w:rFonts w:ascii="宋体" w:hAnsi="宋体" w:cs="宋体" w:hint="eastAsia"/>
                <w:color w:val="000000"/>
                <w:kern w:val="0"/>
                <w:szCs w:val="21"/>
              </w:rPr>
              <w:t>≤15%</w:t>
            </w:r>
          </w:p>
        </w:tc>
        <w:tc>
          <w:tcPr>
            <w:tcW w:w="1068" w:type="dxa"/>
            <w:tcBorders>
              <w:top w:val="single" w:sz="4" w:space="0" w:color="000000"/>
              <w:left w:val="single" w:sz="4" w:space="0" w:color="000000"/>
              <w:bottom w:val="single" w:sz="4" w:space="0" w:color="000000"/>
              <w:right w:val="single" w:sz="4" w:space="0" w:color="000000"/>
            </w:tcBorders>
            <w:vAlign w:val="center"/>
          </w:tcPr>
          <w:p w:rsidR="00DA7DB6" w:rsidRDefault="00DA7DB6" w:rsidP="00DA7DB6">
            <w:pPr>
              <w:jc w:val="center"/>
              <w:rPr>
                <w:rFonts w:ascii="宋体" w:hAnsi="宋体" w:cs="宋体"/>
                <w:color w:val="000000"/>
                <w:szCs w:val="21"/>
              </w:rPr>
            </w:pPr>
            <w:r>
              <w:rPr>
                <w:rFonts w:ascii="宋体" w:hAnsi="宋体" w:cs="宋体" w:hint="eastAsia"/>
                <w:color w:val="000000"/>
                <w:kern w:val="0"/>
                <w:szCs w:val="21"/>
              </w:rPr>
              <w:t>14%</w:t>
            </w:r>
          </w:p>
        </w:tc>
        <w:tc>
          <w:tcPr>
            <w:tcW w:w="1068" w:type="dxa"/>
            <w:tcBorders>
              <w:top w:val="single" w:sz="4" w:space="0" w:color="000000"/>
              <w:left w:val="single" w:sz="4" w:space="0" w:color="000000"/>
              <w:bottom w:val="single" w:sz="4" w:space="0" w:color="000000"/>
              <w:right w:val="single" w:sz="4" w:space="0" w:color="000000"/>
            </w:tcBorders>
            <w:vAlign w:val="center"/>
          </w:tcPr>
          <w:p w:rsidR="00DA7DB6" w:rsidRDefault="00DA7DB6" w:rsidP="00DA7DB6">
            <w:pPr>
              <w:jc w:val="center"/>
              <w:rPr>
                <w:rFonts w:ascii="宋体" w:hAnsi="宋体" w:cs="宋体"/>
                <w:color w:val="000000"/>
                <w:szCs w:val="21"/>
              </w:rPr>
            </w:pPr>
            <w:r>
              <w:rPr>
                <w:rFonts w:ascii="宋体" w:hAnsi="宋体" w:cs="宋体" w:hint="eastAsia"/>
                <w:color w:val="000000"/>
                <w:kern w:val="0"/>
                <w:szCs w:val="21"/>
              </w:rPr>
              <w:t>18%</w:t>
            </w:r>
          </w:p>
        </w:tc>
        <w:tc>
          <w:tcPr>
            <w:tcW w:w="1069" w:type="dxa"/>
            <w:tcBorders>
              <w:top w:val="single" w:sz="4" w:space="0" w:color="000000"/>
              <w:left w:val="single" w:sz="4" w:space="0" w:color="000000"/>
              <w:bottom w:val="single" w:sz="4" w:space="0" w:color="000000"/>
              <w:right w:val="single" w:sz="4" w:space="0" w:color="000000"/>
            </w:tcBorders>
            <w:vAlign w:val="center"/>
          </w:tcPr>
          <w:p w:rsidR="00DA7DB6" w:rsidRDefault="00DA7DB6" w:rsidP="00DA7DB6">
            <w:pPr>
              <w:jc w:val="center"/>
              <w:rPr>
                <w:rFonts w:ascii="宋体" w:hAnsi="宋体" w:cs="宋体"/>
                <w:color w:val="000000"/>
                <w:szCs w:val="21"/>
              </w:rPr>
            </w:pPr>
            <w:r>
              <w:rPr>
                <w:rFonts w:ascii="宋体" w:hAnsi="宋体" w:cs="宋体" w:hint="eastAsia"/>
                <w:color w:val="000000"/>
                <w:kern w:val="0"/>
                <w:szCs w:val="21"/>
              </w:rPr>
              <w:t>13%</w:t>
            </w:r>
          </w:p>
        </w:tc>
      </w:tr>
      <w:tr w:rsidR="00DA7DB6" w:rsidTr="00535354">
        <w:trPr>
          <w:trHeight w:val="510"/>
          <w:jc w:val="center"/>
        </w:trPr>
        <w:tc>
          <w:tcPr>
            <w:tcW w:w="530" w:type="dxa"/>
            <w:vMerge/>
            <w:tcBorders>
              <w:top w:val="single" w:sz="4" w:space="0" w:color="000000"/>
              <w:left w:val="single" w:sz="4" w:space="0" w:color="000000"/>
              <w:bottom w:val="single" w:sz="4" w:space="0" w:color="000000"/>
              <w:right w:val="single" w:sz="4" w:space="0" w:color="000000"/>
            </w:tcBorders>
            <w:vAlign w:val="center"/>
          </w:tcPr>
          <w:p w:rsidR="00DA7DB6" w:rsidRDefault="00DA7DB6">
            <w:pPr>
              <w:jc w:val="center"/>
              <w:rPr>
                <w:rFonts w:ascii="宋体" w:hAnsi="宋体" w:cs="宋体"/>
                <w:b/>
                <w:bCs/>
                <w:color w:val="000000"/>
                <w:szCs w:val="21"/>
              </w:rPr>
            </w:pPr>
          </w:p>
        </w:tc>
        <w:tc>
          <w:tcPr>
            <w:tcW w:w="1063" w:type="dxa"/>
            <w:vMerge/>
            <w:tcBorders>
              <w:top w:val="single" w:sz="4" w:space="0" w:color="000000"/>
              <w:left w:val="single" w:sz="4" w:space="0" w:color="000000"/>
              <w:bottom w:val="single" w:sz="4" w:space="0" w:color="000000"/>
              <w:right w:val="single" w:sz="4" w:space="0" w:color="auto"/>
            </w:tcBorders>
            <w:vAlign w:val="center"/>
          </w:tcPr>
          <w:p w:rsidR="00DA7DB6" w:rsidRDefault="00DA7DB6">
            <w:pPr>
              <w:jc w:val="center"/>
              <w:rPr>
                <w:rFonts w:ascii="宋体" w:hAnsi="宋体" w:cs="宋体"/>
                <w:color w:val="000000"/>
                <w:szCs w:val="21"/>
              </w:rPr>
            </w:pPr>
          </w:p>
        </w:tc>
        <w:tc>
          <w:tcPr>
            <w:tcW w:w="1068" w:type="dxa"/>
            <w:vMerge/>
            <w:tcBorders>
              <w:left w:val="single" w:sz="4" w:space="0" w:color="auto"/>
              <w:right w:val="single" w:sz="4" w:space="0" w:color="auto"/>
            </w:tcBorders>
            <w:vAlign w:val="center"/>
          </w:tcPr>
          <w:p w:rsidR="00DA7DB6" w:rsidRDefault="00DA7DB6">
            <w:pPr>
              <w:jc w:val="center"/>
              <w:rPr>
                <w:rFonts w:ascii="宋体" w:hAnsi="宋体" w:cs="宋体"/>
                <w:color w:val="000000"/>
                <w:szCs w:val="21"/>
              </w:rPr>
            </w:pPr>
          </w:p>
        </w:tc>
        <w:tc>
          <w:tcPr>
            <w:tcW w:w="1068" w:type="dxa"/>
            <w:tcBorders>
              <w:top w:val="single" w:sz="4" w:space="0" w:color="000000"/>
              <w:left w:val="single" w:sz="4" w:space="0" w:color="auto"/>
              <w:bottom w:val="single" w:sz="4" w:space="0" w:color="000000"/>
              <w:right w:val="single" w:sz="4" w:space="0" w:color="000000"/>
            </w:tcBorders>
            <w:vAlign w:val="center"/>
          </w:tcPr>
          <w:p w:rsidR="00DA7DB6" w:rsidRDefault="00DA7DB6">
            <w:pPr>
              <w:widowControl/>
              <w:jc w:val="center"/>
              <w:textAlignment w:val="center"/>
              <w:rPr>
                <w:rFonts w:ascii="宋体" w:hAnsi="宋体" w:cs="宋体"/>
                <w:color w:val="000000"/>
                <w:szCs w:val="21"/>
              </w:rPr>
            </w:pPr>
            <w:r>
              <w:rPr>
                <w:rFonts w:ascii="宋体" w:hAnsi="宋体" w:cs="宋体" w:hint="eastAsia"/>
                <w:color w:val="000000"/>
                <w:kern w:val="0"/>
                <w:szCs w:val="21"/>
              </w:rPr>
              <w:t>预算年终结余</w:t>
            </w:r>
            <w:r>
              <w:rPr>
                <w:rStyle w:val="font21"/>
                <w:rFonts w:hint="default"/>
              </w:rPr>
              <w:t>率</w:t>
            </w:r>
          </w:p>
        </w:tc>
        <w:tc>
          <w:tcPr>
            <w:tcW w:w="1063" w:type="dxa"/>
            <w:tcBorders>
              <w:top w:val="single" w:sz="4" w:space="0" w:color="000000"/>
              <w:left w:val="single" w:sz="4" w:space="0" w:color="000000"/>
              <w:bottom w:val="single" w:sz="4" w:space="0" w:color="000000"/>
              <w:right w:val="single" w:sz="4" w:space="0" w:color="000000"/>
            </w:tcBorders>
            <w:vAlign w:val="center"/>
          </w:tcPr>
          <w:p w:rsidR="00DA7DB6" w:rsidRDefault="00DA7DB6" w:rsidP="00C6538D">
            <w:pPr>
              <w:widowControl/>
              <w:jc w:val="center"/>
              <w:textAlignment w:val="center"/>
              <w:rPr>
                <w:rFonts w:ascii="宋体" w:hAnsi="宋体" w:cs="宋体"/>
                <w:color w:val="000000"/>
                <w:szCs w:val="21"/>
              </w:rPr>
            </w:pPr>
            <w:r>
              <w:rPr>
                <w:rFonts w:ascii="宋体" w:hAnsi="宋体" w:cs="宋体" w:hint="eastAsia"/>
                <w:color w:val="000000"/>
                <w:kern w:val="0"/>
                <w:szCs w:val="21"/>
              </w:rPr>
              <w:t>≤0%</w:t>
            </w:r>
          </w:p>
        </w:tc>
        <w:tc>
          <w:tcPr>
            <w:tcW w:w="1063" w:type="dxa"/>
            <w:tcBorders>
              <w:top w:val="single" w:sz="4" w:space="0" w:color="000000"/>
              <w:left w:val="single" w:sz="4" w:space="0" w:color="000000"/>
              <w:bottom w:val="single" w:sz="4" w:space="0" w:color="000000"/>
              <w:right w:val="single" w:sz="4" w:space="0" w:color="000000"/>
            </w:tcBorders>
            <w:vAlign w:val="center"/>
          </w:tcPr>
          <w:p w:rsidR="00DA7DB6" w:rsidRDefault="00DA7DB6">
            <w:pPr>
              <w:widowControl/>
              <w:jc w:val="center"/>
              <w:textAlignment w:val="center"/>
              <w:rPr>
                <w:rFonts w:ascii="宋体" w:hAnsi="宋体" w:cs="宋体"/>
                <w:color w:val="000000"/>
                <w:szCs w:val="21"/>
              </w:rPr>
            </w:pPr>
            <w:r>
              <w:rPr>
                <w:rFonts w:ascii="宋体" w:hAnsi="宋体" w:cs="宋体" w:hint="eastAsia"/>
                <w:color w:val="000000"/>
                <w:kern w:val="0"/>
                <w:szCs w:val="21"/>
              </w:rPr>
              <w:t>0</w:t>
            </w:r>
            <w:r>
              <w:rPr>
                <w:rStyle w:val="font21"/>
                <w:rFonts w:hint="default"/>
              </w:rPr>
              <w:t>%</w:t>
            </w:r>
          </w:p>
        </w:tc>
        <w:tc>
          <w:tcPr>
            <w:tcW w:w="1068" w:type="dxa"/>
            <w:tcBorders>
              <w:top w:val="single" w:sz="4" w:space="0" w:color="000000"/>
              <w:left w:val="single" w:sz="4" w:space="0" w:color="000000"/>
              <w:bottom w:val="single" w:sz="4" w:space="0" w:color="000000"/>
              <w:right w:val="single" w:sz="4" w:space="0" w:color="000000"/>
            </w:tcBorders>
            <w:vAlign w:val="center"/>
          </w:tcPr>
          <w:p w:rsidR="00DA7DB6" w:rsidRDefault="00DA7DB6">
            <w:pPr>
              <w:jc w:val="left"/>
              <w:rPr>
                <w:rFonts w:ascii="宋体" w:hAnsi="宋体" w:cs="宋体"/>
                <w:color w:val="000000"/>
                <w:szCs w:val="21"/>
              </w:rPr>
            </w:pPr>
            <w:r>
              <w:rPr>
                <w:rFonts w:ascii="宋体" w:hAnsi="宋体" w:cs="宋体" w:hint="eastAsia"/>
                <w:color w:val="000000"/>
                <w:szCs w:val="21"/>
              </w:rPr>
              <w:t>0%</w:t>
            </w:r>
          </w:p>
        </w:tc>
        <w:tc>
          <w:tcPr>
            <w:tcW w:w="1068" w:type="dxa"/>
            <w:tcBorders>
              <w:top w:val="single" w:sz="4" w:space="0" w:color="000000"/>
              <w:left w:val="single" w:sz="4" w:space="0" w:color="000000"/>
              <w:bottom w:val="single" w:sz="4" w:space="0" w:color="000000"/>
              <w:right w:val="single" w:sz="4" w:space="0" w:color="000000"/>
            </w:tcBorders>
            <w:vAlign w:val="center"/>
          </w:tcPr>
          <w:p w:rsidR="00DA7DB6" w:rsidRDefault="00DA7DB6">
            <w:pPr>
              <w:jc w:val="left"/>
              <w:rPr>
                <w:rFonts w:ascii="宋体" w:hAnsi="宋体" w:cs="宋体"/>
                <w:color w:val="000000"/>
                <w:szCs w:val="21"/>
              </w:rPr>
            </w:pPr>
            <w:r>
              <w:rPr>
                <w:rFonts w:ascii="宋体" w:hAnsi="宋体" w:cs="宋体" w:hint="eastAsia"/>
                <w:color w:val="000000"/>
                <w:szCs w:val="21"/>
              </w:rPr>
              <w:t>0%</w:t>
            </w:r>
          </w:p>
        </w:tc>
        <w:tc>
          <w:tcPr>
            <w:tcW w:w="1069" w:type="dxa"/>
            <w:tcBorders>
              <w:top w:val="single" w:sz="4" w:space="0" w:color="000000"/>
              <w:left w:val="single" w:sz="4" w:space="0" w:color="000000"/>
              <w:bottom w:val="single" w:sz="4" w:space="0" w:color="000000"/>
              <w:right w:val="single" w:sz="4" w:space="0" w:color="000000"/>
            </w:tcBorders>
            <w:vAlign w:val="center"/>
          </w:tcPr>
          <w:p w:rsidR="00DA7DB6" w:rsidRDefault="00DA7DB6">
            <w:pPr>
              <w:jc w:val="left"/>
              <w:rPr>
                <w:rFonts w:ascii="宋体" w:hAnsi="宋体" w:cs="宋体"/>
                <w:color w:val="000000"/>
                <w:szCs w:val="21"/>
              </w:rPr>
            </w:pPr>
            <w:r>
              <w:rPr>
                <w:rFonts w:ascii="宋体" w:hAnsi="宋体" w:cs="宋体" w:hint="eastAsia"/>
                <w:color w:val="000000"/>
                <w:szCs w:val="21"/>
              </w:rPr>
              <w:t>0%</w:t>
            </w:r>
          </w:p>
        </w:tc>
      </w:tr>
      <w:tr w:rsidR="00DA7DB6" w:rsidTr="000E4C03">
        <w:trPr>
          <w:trHeight w:val="540"/>
          <w:jc w:val="center"/>
        </w:trPr>
        <w:tc>
          <w:tcPr>
            <w:tcW w:w="530" w:type="dxa"/>
            <w:vMerge/>
            <w:tcBorders>
              <w:top w:val="single" w:sz="4" w:space="0" w:color="000000"/>
              <w:left w:val="single" w:sz="4" w:space="0" w:color="000000"/>
              <w:bottom w:val="single" w:sz="4" w:space="0" w:color="000000"/>
              <w:right w:val="single" w:sz="4" w:space="0" w:color="000000"/>
            </w:tcBorders>
            <w:vAlign w:val="center"/>
          </w:tcPr>
          <w:p w:rsidR="00DA7DB6" w:rsidRDefault="00DA7DB6">
            <w:pPr>
              <w:jc w:val="center"/>
              <w:rPr>
                <w:rFonts w:ascii="宋体" w:hAnsi="宋体" w:cs="宋体"/>
                <w:b/>
                <w:bCs/>
                <w:color w:val="000000"/>
                <w:szCs w:val="21"/>
              </w:rPr>
            </w:pPr>
          </w:p>
        </w:tc>
        <w:tc>
          <w:tcPr>
            <w:tcW w:w="1063" w:type="dxa"/>
            <w:vMerge/>
            <w:tcBorders>
              <w:top w:val="single" w:sz="4" w:space="0" w:color="000000"/>
              <w:left w:val="single" w:sz="4" w:space="0" w:color="000000"/>
              <w:bottom w:val="single" w:sz="4" w:space="0" w:color="000000"/>
              <w:right w:val="single" w:sz="4" w:space="0" w:color="auto"/>
            </w:tcBorders>
            <w:vAlign w:val="center"/>
          </w:tcPr>
          <w:p w:rsidR="00DA7DB6" w:rsidRDefault="00DA7DB6">
            <w:pPr>
              <w:jc w:val="center"/>
              <w:rPr>
                <w:rFonts w:ascii="宋体" w:hAnsi="宋体" w:cs="宋体"/>
                <w:color w:val="000000"/>
                <w:szCs w:val="21"/>
              </w:rPr>
            </w:pPr>
          </w:p>
        </w:tc>
        <w:tc>
          <w:tcPr>
            <w:tcW w:w="1068" w:type="dxa"/>
            <w:vMerge/>
            <w:tcBorders>
              <w:left w:val="single" w:sz="4" w:space="0" w:color="auto"/>
              <w:bottom w:val="single" w:sz="4" w:space="0" w:color="000000"/>
              <w:right w:val="single" w:sz="4" w:space="0" w:color="auto"/>
            </w:tcBorders>
            <w:vAlign w:val="center"/>
          </w:tcPr>
          <w:p w:rsidR="00DA7DB6" w:rsidRDefault="00DA7DB6">
            <w:pPr>
              <w:jc w:val="center"/>
              <w:rPr>
                <w:rFonts w:ascii="宋体" w:hAnsi="宋体" w:cs="宋体"/>
                <w:color w:val="000000"/>
                <w:szCs w:val="21"/>
              </w:rPr>
            </w:pPr>
          </w:p>
        </w:tc>
        <w:tc>
          <w:tcPr>
            <w:tcW w:w="1068" w:type="dxa"/>
            <w:tcBorders>
              <w:top w:val="single" w:sz="4" w:space="0" w:color="000000"/>
              <w:left w:val="single" w:sz="4" w:space="0" w:color="auto"/>
              <w:bottom w:val="single" w:sz="4" w:space="0" w:color="000000"/>
              <w:right w:val="single" w:sz="4" w:space="0" w:color="000000"/>
            </w:tcBorders>
            <w:vAlign w:val="center"/>
          </w:tcPr>
          <w:p w:rsidR="00DA7DB6" w:rsidRDefault="00DA7DB6">
            <w:pPr>
              <w:widowControl/>
              <w:jc w:val="center"/>
              <w:textAlignment w:val="center"/>
              <w:rPr>
                <w:rFonts w:ascii="宋体" w:hAnsi="宋体" w:cs="宋体"/>
                <w:color w:val="000000"/>
                <w:szCs w:val="21"/>
              </w:rPr>
            </w:pPr>
            <w:r>
              <w:rPr>
                <w:rFonts w:ascii="宋体" w:hAnsi="宋体" w:cs="宋体" w:hint="eastAsia"/>
                <w:color w:val="000000"/>
                <w:kern w:val="0"/>
                <w:szCs w:val="21"/>
              </w:rPr>
              <w:t>一般性支出</w:t>
            </w:r>
            <w:r>
              <w:rPr>
                <w:rStyle w:val="font21"/>
                <w:rFonts w:hint="default"/>
              </w:rPr>
              <w:t>金额</w:t>
            </w:r>
          </w:p>
        </w:tc>
        <w:tc>
          <w:tcPr>
            <w:tcW w:w="1063" w:type="dxa"/>
            <w:tcBorders>
              <w:top w:val="single" w:sz="4" w:space="0" w:color="000000"/>
              <w:left w:val="single" w:sz="4" w:space="0" w:color="000000"/>
              <w:bottom w:val="single" w:sz="4" w:space="0" w:color="000000"/>
              <w:right w:val="single" w:sz="4" w:space="0" w:color="000000"/>
            </w:tcBorders>
            <w:vAlign w:val="center"/>
          </w:tcPr>
          <w:p w:rsidR="00DA7DB6" w:rsidRDefault="00DA7DB6" w:rsidP="0072243A">
            <w:pPr>
              <w:widowControl/>
              <w:jc w:val="center"/>
              <w:textAlignment w:val="center"/>
              <w:rPr>
                <w:rFonts w:ascii="宋体" w:hAnsi="宋体" w:cs="宋体"/>
                <w:color w:val="000000"/>
                <w:szCs w:val="21"/>
              </w:rPr>
            </w:pPr>
            <w:r>
              <w:rPr>
                <w:rFonts w:ascii="宋体" w:hAnsi="宋体" w:cs="宋体" w:hint="eastAsia"/>
                <w:color w:val="000000"/>
                <w:kern w:val="0"/>
                <w:szCs w:val="21"/>
              </w:rPr>
              <w:t>≤</w:t>
            </w:r>
            <w:r w:rsidRPr="00DA7DB6">
              <w:rPr>
                <w:rFonts w:ascii="宋体" w:hAnsi="宋体" w:cs="宋体" w:hint="eastAsia"/>
                <w:color w:val="000000"/>
                <w:kern w:val="0"/>
                <w:szCs w:val="21"/>
              </w:rPr>
              <w:t>126</w:t>
            </w:r>
            <w:r>
              <w:rPr>
                <w:rStyle w:val="font21"/>
                <w:rFonts w:hint="default"/>
              </w:rPr>
              <w:t>万元</w:t>
            </w:r>
          </w:p>
        </w:tc>
        <w:tc>
          <w:tcPr>
            <w:tcW w:w="4268" w:type="dxa"/>
            <w:gridSpan w:val="4"/>
            <w:tcBorders>
              <w:top w:val="single" w:sz="4" w:space="0" w:color="000000"/>
              <w:left w:val="single" w:sz="4" w:space="0" w:color="000000"/>
              <w:bottom w:val="single" w:sz="4" w:space="0" w:color="000000"/>
              <w:right w:val="single" w:sz="4" w:space="0" w:color="000000"/>
            </w:tcBorders>
            <w:vAlign w:val="center"/>
          </w:tcPr>
          <w:p w:rsidR="00DA7DB6" w:rsidRDefault="00DA7DB6">
            <w:pPr>
              <w:widowControl/>
              <w:jc w:val="left"/>
              <w:textAlignment w:val="center"/>
              <w:rPr>
                <w:rFonts w:ascii="宋体" w:hAnsi="宋体" w:cs="宋体"/>
                <w:color w:val="000000"/>
                <w:szCs w:val="21"/>
              </w:rPr>
            </w:pPr>
            <w:r>
              <w:rPr>
                <w:rFonts w:ascii="宋体" w:hAnsi="宋体" w:cs="宋体" w:hint="eastAsia"/>
                <w:color w:val="000000"/>
                <w:kern w:val="0"/>
                <w:szCs w:val="21"/>
              </w:rPr>
              <w:t>126万元</w:t>
            </w:r>
            <w:r>
              <w:rPr>
                <w:rStyle w:val="font21"/>
                <w:rFonts w:hint="default"/>
              </w:rPr>
              <w:t>为上年一般性支出金额</w:t>
            </w:r>
          </w:p>
        </w:tc>
      </w:tr>
      <w:tr w:rsidR="00DA7DB6">
        <w:trPr>
          <w:trHeight w:val="540"/>
          <w:jc w:val="center"/>
        </w:trPr>
        <w:tc>
          <w:tcPr>
            <w:tcW w:w="530" w:type="dxa"/>
            <w:vMerge/>
            <w:tcBorders>
              <w:top w:val="single" w:sz="4" w:space="0" w:color="000000"/>
              <w:left w:val="single" w:sz="4" w:space="0" w:color="000000"/>
              <w:bottom w:val="single" w:sz="4" w:space="0" w:color="000000"/>
              <w:right w:val="single" w:sz="4" w:space="0" w:color="000000"/>
            </w:tcBorders>
            <w:vAlign w:val="center"/>
          </w:tcPr>
          <w:p w:rsidR="00DA7DB6" w:rsidRDefault="00DA7DB6">
            <w:pPr>
              <w:jc w:val="center"/>
              <w:rPr>
                <w:rFonts w:ascii="宋体" w:hAnsi="宋体" w:cs="宋体"/>
                <w:b/>
                <w:bCs/>
                <w:color w:val="000000"/>
                <w:szCs w:val="21"/>
              </w:rPr>
            </w:pPr>
          </w:p>
        </w:tc>
        <w:tc>
          <w:tcPr>
            <w:tcW w:w="1063" w:type="dxa"/>
            <w:vMerge/>
            <w:tcBorders>
              <w:top w:val="single" w:sz="4" w:space="0" w:color="000000"/>
              <w:left w:val="single" w:sz="4" w:space="0" w:color="000000"/>
              <w:bottom w:val="single" w:sz="4" w:space="0" w:color="000000"/>
              <w:right w:val="single" w:sz="4" w:space="0" w:color="000000"/>
            </w:tcBorders>
            <w:vAlign w:val="center"/>
          </w:tcPr>
          <w:p w:rsidR="00DA7DB6" w:rsidRDefault="00DA7DB6">
            <w:pPr>
              <w:jc w:val="center"/>
              <w:rPr>
                <w:rFonts w:ascii="宋体" w:hAnsi="宋体" w:cs="宋体"/>
                <w:color w:val="000000"/>
                <w:szCs w:val="21"/>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DA7DB6" w:rsidRDefault="00DA7DB6">
            <w:pPr>
              <w:widowControl/>
              <w:jc w:val="center"/>
              <w:textAlignment w:val="center"/>
              <w:rPr>
                <w:rFonts w:ascii="宋体" w:hAnsi="宋体" w:cs="宋体"/>
                <w:color w:val="000000"/>
                <w:szCs w:val="21"/>
              </w:rPr>
            </w:pPr>
            <w:r>
              <w:rPr>
                <w:rFonts w:ascii="宋体" w:hAnsi="宋体" w:cs="宋体" w:hint="eastAsia"/>
                <w:color w:val="000000"/>
                <w:kern w:val="0"/>
                <w:szCs w:val="21"/>
              </w:rPr>
              <w:t>财务管理</w:t>
            </w:r>
          </w:p>
        </w:tc>
        <w:tc>
          <w:tcPr>
            <w:tcW w:w="1068" w:type="dxa"/>
            <w:tcBorders>
              <w:top w:val="single" w:sz="4" w:space="0" w:color="000000"/>
              <w:left w:val="single" w:sz="4" w:space="0" w:color="000000"/>
              <w:bottom w:val="single" w:sz="4" w:space="0" w:color="000000"/>
              <w:right w:val="single" w:sz="4" w:space="0" w:color="000000"/>
            </w:tcBorders>
            <w:vAlign w:val="center"/>
          </w:tcPr>
          <w:p w:rsidR="00DA7DB6" w:rsidRDefault="00DA7DB6">
            <w:pPr>
              <w:widowControl/>
              <w:jc w:val="center"/>
              <w:textAlignment w:val="center"/>
              <w:rPr>
                <w:rFonts w:ascii="宋体" w:hAnsi="宋体" w:cs="宋体"/>
                <w:color w:val="000000"/>
                <w:szCs w:val="21"/>
              </w:rPr>
            </w:pPr>
            <w:r>
              <w:rPr>
                <w:rFonts w:ascii="宋体" w:hAnsi="宋体" w:cs="宋体" w:hint="eastAsia"/>
                <w:color w:val="000000"/>
                <w:kern w:val="0"/>
                <w:szCs w:val="21"/>
              </w:rPr>
              <w:t>财务管理规范</w:t>
            </w:r>
          </w:p>
        </w:tc>
        <w:tc>
          <w:tcPr>
            <w:tcW w:w="1063" w:type="dxa"/>
            <w:tcBorders>
              <w:top w:val="single" w:sz="4" w:space="0" w:color="000000"/>
              <w:left w:val="single" w:sz="4" w:space="0" w:color="000000"/>
              <w:bottom w:val="single" w:sz="4" w:space="0" w:color="000000"/>
              <w:right w:val="single" w:sz="4" w:space="0" w:color="000000"/>
            </w:tcBorders>
            <w:vAlign w:val="center"/>
          </w:tcPr>
          <w:p w:rsidR="00DA7DB6" w:rsidRDefault="00DA7DB6">
            <w:pPr>
              <w:widowControl/>
              <w:jc w:val="center"/>
              <w:textAlignment w:val="center"/>
              <w:rPr>
                <w:rFonts w:ascii="宋体" w:hAnsi="宋体" w:cs="宋体"/>
                <w:color w:val="000000"/>
                <w:szCs w:val="21"/>
              </w:rPr>
            </w:pPr>
            <w:r>
              <w:rPr>
                <w:rStyle w:val="font21"/>
                <w:rFonts w:hint="default"/>
              </w:rPr>
              <w:t>良</w:t>
            </w:r>
          </w:p>
        </w:tc>
        <w:tc>
          <w:tcPr>
            <w:tcW w:w="4268" w:type="dxa"/>
            <w:gridSpan w:val="4"/>
            <w:tcBorders>
              <w:top w:val="single" w:sz="4" w:space="0" w:color="000000"/>
              <w:left w:val="single" w:sz="4" w:space="0" w:color="000000"/>
              <w:bottom w:val="single" w:sz="4" w:space="0" w:color="000000"/>
              <w:right w:val="single" w:sz="4" w:space="0" w:color="000000"/>
            </w:tcBorders>
            <w:vAlign w:val="center"/>
          </w:tcPr>
          <w:p w:rsidR="00DA7DB6" w:rsidRDefault="00DA7DB6" w:rsidP="0091436A">
            <w:pPr>
              <w:widowControl/>
              <w:jc w:val="left"/>
              <w:textAlignment w:val="center"/>
              <w:rPr>
                <w:rFonts w:ascii="宋体" w:hAnsi="宋体" w:cs="宋体"/>
                <w:color w:val="000000"/>
                <w:szCs w:val="21"/>
              </w:rPr>
            </w:pPr>
            <w:r w:rsidRPr="0091436A">
              <w:rPr>
                <w:rFonts w:ascii="宋体" w:hAnsi="宋体" w:cs="宋体" w:hint="eastAsia"/>
                <w:color w:val="000000"/>
                <w:kern w:val="0"/>
                <w:szCs w:val="21"/>
              </w:rPr>
              <w:t>综合管理规范，预算执行均按照国家政策法规规定，结合本单位实际情况及相关规定严格执行，并合理安排项目，使财政资金发挥最大的效益，完成了部门职能职责，实现了较高的工作效率和支出绩效</w:t>
            </w:r>
            <w:r>
              <w:rPr>
                <w:rFonts w:ascii="宋体" w:hAnsi="宋体" w:cs="宋体" w:hint="eastAsia"/>
                <w:color w:val="000000"/>
                <w:kern w:val="0"/>
                <w:szCs w:val="21"/>
              </w:rPr>
              <w:t>。</w:t>
            </w:r>
          </w:p>
        </w:tc>
      </w:tr>
      <w:tr w:rsidR="00DA7DB6">
        <w:trPr>
          <w:trHeight w:val="400"/>
          <w:jc w:val="center"/>
        </w:trPr>
        <w:tc>
          <w:tcPr>
            <w:tcW w:w="530" w:type="dxa"/>
            <w:vMerge/>
            <w:tcBorders>
              <w:top w:val="single" w:sz="4" w:space="0" w:color="000000"/>
              <w:left w:val="single" w:sz="4" w:space="0" w:color="000000"/>
              <w:bottom w:val="single" w:sz="4" w:space="0" w:color="000000"/>
              <w:right w:val="single" w:sz="4" w:space="0" w:color="000000"/>
            </w:tcBorders>
            <w:vAlign w:val="center"/>
          </w:tcPr>
          <w:p w:rsidR="00DA7DB6" w:rsidRDefault="00DA7DB6">
            <w:pPr>
              <w:jc w:val="center"/>
              <w:rPr>
                <w:rFonts w:ascii="宋体" w:hAnsi="宋体" w:cs="宋体"/>
                <w:b/>
                <w:bCs/>
                <w:color w:val="000000"/>
                <w:szCs w:val="21"/>
              </w:rPr>
            </w:pPr>
          </w:p>
        </w:tc>
        <w:tc>
          <w:tcPr>
            <w:tcW w:w="1063" w:type="dxa"/>
            <w:vMerge/>
            <w:tcBorders>
              <w:top w:val="single" w:sz="4" w:space="0" w:color="000000"/>
              <w:left w:val="single" w:sz="4" w:space="0" w:color="000000"/>
              <w:bottom w:val="single" w:sz="4" w:space="0" w:color="000000"/>
              <w:right w:val="single" w:sz="4" w:space="0" w:color="000000"/>
            </w:tcBorders>
            <w:vAlign w:val="center"/>
          </w:tcPr>
          <w:p w:rsidR="00DA7DB6" w:rsidRDefault="00DA7DB6">
            <w:pPr>
              <w:jc w:val="center"/>
              <w:rPr>
                <w:rFonts w:ascii="宋体" w:hAnsi="宋体" w:cs="宋体"/>
                <w:color w:val="000000"/>
                <w:szCs w:val="21"/>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DA7DB6" w:rsidRDefault="00DA7DB6">
            <w:pPr>
              <w:widowControl/>
              <w:jc w:val="center"/>
              <w:textAlignment w:val="center"/>
              <w:rPr>
                <w:rFonts w:ascii="宋体" w:hAnsi="宋体" w:cs="宋体"/>
                <w:color w:val="000000"/>
                <w:szCs w:val="21"/>
              </w:rPr>
            </w:pPr>
            <w:r>
              <w:rPr>
                <w:rFonts w:ascii="宋体" w:hAnsi="宋体" w:cs="宋体" w:hint="eastAsia"/>
                <w:color w:val="000000"/>
                <w:kern w:val="0"/>
                <w:szCs w:val="21"/>
              </w:rPr>
              <w:t>资产管理</w:t>
            </w:r>
          </w:p>
        </w:tc>
        <w:tc>
          <w:tcPr>
            <w:tcW w:w="1068" w:type="dxa"/>
            <w:tcBorders>
              <w:top w:val="single" w:sz="4" w:space="0" w:color="000000"/>
              <w:left w:val="single" w:sz="4" w:space="0" w:color="000000"/>
              <w:bottom w:val="single" w:sz="4" w:space="0" w:color="000000"/>
              <w:right w:val="single" w:sz="4" w:space="0" w:color="000000"/>
            </w:tcBorders>
            <w:vAlign w:val="center"/>
          </w:tcPr>
          <w:p w:rsidR="00DA7DB6" w:rsidRDefault="00DA7DB6">
            <w:pPr>
              <w:tabs>
                <w:tab w:val="left" w:pos="255"/>
              </w:tabs>
              <w:jc w:val="center"/>
              <w:rPr>
                <w:rFonts w:ascii="宋体" w:hAnsi="宋体" w:cs="宋体"/>
                <w:color w:val="000000"/>
                <w:szCs w:val="21"/>
              </w:rPr>
            </w:pPr>
            <w:r>
              <w:rPr>
                <w:rFonts w:ascii="宋体" w:hAnsi="宋体" w:cs="宋体" w:hint="eastAsia"/>
                <w:color w:val="000000"/>
                <w:szCs w:val="21"/>
              </w:rPr>
              <w:t>资产配置预算偏离度</w:t>
            </w:r>
          </w:p>
        </w:tc>
        <w:tc>
          <w:tcPr>
            <w:tcW w:w="1063" w:type="dxa"/>
            <w:tcBorders>
              <w:top w:val="single" w:sz="4" w:space="0" w:color="000000"/>
              <w:left w:val="single" w:sz="4" w:space="0" w:color="000000"/>
              <w:bottom w:val="single" w:sz="4" w:space="0" w:color="000000"/>
              <w:right w:val="single" w:sz="4" w:space="0" w:color="000000"/>
            </w:tcBorders>
            <w:vAlign w:val="center"/>
          </w:tcPr>
          <w:p w:rsidR="00DA7DB6" w:rsidRDefault="00DA7DB6" w:rsidP="00AD5721">
            <w:pPr>
              <w:jc w:val="center"/>
              <w:rPr>
                <w:rFonts w:ascii="宋体" w:hAnsi="宋体" w:cs="宋体"/>
                <w:color w:val="000000"/>
                <w:szCs w:val="21"/>
              </w:rPr>
            </w:pPr>
            <w:r>
              <w:rPr>
                <w:rFonts w:ascii="宋体" w:hAnsi="宋体" w:cs="宋体" w:hint="eastAsia"/>
                <w:color w:val="000000"/>
                <w:kern w:val="0"/>
                <w:szCs w:val="21"/>
              </w:rPr>
              <w:t>≤100</w:t>
            </w:r>
            <w:r>
              <w:rPr>
                <w:rStyle w:val="font21"/>
                <w:rFonts w:hint="default"/>
              </w:rPr>
              <w:t>%</w:t>
            </w:r>
          </w:p>
        </w:tc>
        <w:tc>
          <w:tcPr>
            <w:tcW w:w="1063" w:type="dxa"/>
            <w:tcBorders>
              <w:top w:val="single" w:sz="4" w:space="0" w:color="000000"/>
              <w:left w:val="single" w:sz="4" w:space="0" w:color="000000"/>
              <w:bottom w:val="single" w:sz="4" w:space="0" w:color="000000"/>
              <w:right w:val="single" w:sz="4" w:space="0" w:color="000000"/>
            </w:tcBorders>
            <w:vAlign w:val="center"/>
          </w:tcPr>
          <w:p w:rsidR="00DA7DB6" w:rsidRDefault="00DA7DB6">
            <w:pPr>
              <w:widowControl/>
              <w:jc w:val="center"/>
              <w:textAlignment w:val="center"/>
              <w:rPr>
                <w:rFonts w:ascii="宋体" w:hAnsi="宋体" w:cs="宋体"/>
                <w:color w:val="000000"/>
                <w:szCs w:val="21"/>
              </w:rPr>
            </w:pPr>
            <w:r>
              <w:rPr>
                <w:rFonts w:ascii="宋体" w:hAnsi="宋体" w:cs="宋体" w:hint="eastAsia"/>
                <w:color w:val="000000"/>
                <w:kern w:val="0"/>
                <w:szCs w:val="21"/>
              </w:rPr>
              <w:t>100</w:t>
            </w:r>
            <w:r>
              <w:rPr>
                <w:rStyle w:val="font21"/>
                <w:rFonts w:hint="default"/>
              </w:rPr>
              <w:t>%</w:t>
            </w:r>
          </w:p>
        </w:tc>
        <w:tc>
          <w:tcPr>
            <w:tcW w:w="1068" w:type="dxa"/>
            <w:tcBorders>
              <w:top w:val="single" w:sz="4" w:space="0" w:color="000000"/>
              <w:left w:val="single" w:sz="4" w:space="0" w:color="000000"/>
              <w:bottom w:val="single" w:sz="4" w:space="0" w:color="000000"/>
              <w:right w:val="single" w:sz="4" w:space="0" w:color="000000"/>
            </w:tcBorders>
            <w:vAlign w:val="center"/>
          </w:tcPr>
          <w:p w:rsidR="00DA7DB6" w:rsidRDefault="00DA7DB6">
            <w:pPr>
              <w:jc w:val="left"/>
              <w:rPr>
                <w:rFonts w:ascii="宋体" w:hAnsi="宋体" w:cs="宋体"/>
                <w:color w:val="000000"/>
                <w:szCs w:val="21"/>
              </w:rPr>
            </w:pPr>
            <w:r>
              <w:rPr>
                <w:rFonts w:ascii="宋体" w:hAnsi="宋体" w:cs="宋体" w:hint="eastAsia"/>
                <w:color w:val="000000"/>
                <w:kern w:val="0"/>
                <w:szCs w:val="21"/>
              </w:rPr>
              <w:t>100</w:t>
            </w:r>
            <w:r>
              <w:rPr>
                <w:rStyle w:val="font21"/>
                <w:rFonts w:hint="default"/>
              </w:rPr>
              <w:t>%</w:t>
            </w:r>
          </w:p>
        </w:tc>
        <w:tc>
          <w:tcPr>
            <w:tcW w:w="1068" w:type="dxa"/>
            <w:tcBorders>
              <w:top w:val="single" w:sz="4" w:space="0" w:color="000000"/>
              <w:left w:val="single" w:sz="4" w:space="0" w:color="000000"/>
              <w:bottom w:val="single" w:sz="4" w:space="0" w:color="000000"/>
              <w:right w:val="single" w:sz="4" w:space="0" w:color="000000"/>
            </w:tcBorders>
            <w:vAlign w:val="center"/>
          </w:tcPr>
          <w:p w:rsidR="00DA7DB6" w:rsidRDefault="00DA7DB6">
            <w:pPr>
              <w:jc w:val="left"/>
              <w:rPr>
                <w:rFonts w:ascii="宋体" w:hAnsi="宋体" w:cs="宋体"/>
                <w:color w:val="000000"/>
                <w:szCs w:val="21"/>
              </w:rPr>
            </w:pPr>
            <w:r>
              <w:rPr>
                <w:rFonts w:ascii="宋体" w:hAnsi="宋体" w:cs="宋体" w:hint="eastAsia"/>
                <w:color w:val="000000"/>
                <w:kern w:val="0"/>
                <w:szCs w:val="21"/>
              </w:rPr>
              <w:t>100</w:t>
            </w:r>
            <w:r>
              <w:rPr>
                <w:rStyle w:val="font21"/>
                <w:rFonts w:hint="default"/>
              </w:rPr>
              <w:t>%</w:t>
            </w:r>
          </w:p>
        </w:tc>
        <w:tc>
          <w:tcPr>
            <w:tcW w:w="1069" w:type="dxa"/>
            <w:tcBorders>
              <w:top w:val="single" w:sz="4" w:space="0" w:color="000000"/>
              <w:left w:val="single" w:sz="4" w:space="0" w:color="000000"/>
              <w:bottom w:val="single" w:sz="4" w:space="0" w:color="000000"/>
              <w:right w:val="single" w:sz="4" w:space="0" w:color="000000"/>
            </w:tcBorders>
            <w:vAlign w:val="center"/>
          </w:tcPr>
          <w:p w:rsidR="00DA7DB6" w:rsidRDefault="00DA7DB6">
            <w:pPr>
              <w:jc w:val="left"/>
              <w:rPr>
                <w:rFonts w:ascii="宋体" w:hAnsi="宋体" w:cs="宋体"/>
                <w:color w:val="000000"/>
                <w:szCs w:val="21"/>
              </w:rPr>
            </w:pPr>
            <w:r>
              <w:rPr>
                <w:rFonts w:ascii="宋体" w:hAnsi="宋体" w:cs="宋体" w:hint="eastAsia"/>
                <w:color w:val="000000"/>
                <w:kern w:val="0"/>
                <w:szCs w:val="21"/>
              </w:rPr>
              <w:t>100</w:t>
            </w:r>
            <w:r>
              <w:rPr>
                <w:rStyle w:val="font21"/>
                <w:rFonts w:hint="default"/>
              </w:rPr>
              <w:t>%</w:t>
            </w:r>
          </w:p>
        </w:tc>
      </w:tr>
      <w:tr w:rsidR="00DA7DB6">
        <w:trPr>
          <w:trHeight w:val="510"/>
          <w:jc w:val="center"/>
        </w:trPr>
        <w:tc>
          <w:tcPr>
            <w:tcW w:w="530" w:type="dxa"/>
            <w:vMerge/>
            <w:tcBorders>
              <w:top w:val="single" w:sz="4" w:space="0" w:color="000000"/>
              <w:left w:val="single" w:sz="4" w:space="0" w:color="000000"/>
              <w:bottom w:val="single" w:sz="4" w:space="0" w:color="000000"/>
              <w:right w:val="single" w:sz="4" w:space="0" w:color="000000"/>
            </w:tcBorders>
            <w:vAlign w:val="center"/>
          </w:tcPr>
          <w:p w:rsidR="00DA7DB6" w:rsidRDefault="00DA7DB6">
            <w:pPr>
              <w:jc w:val="center"/>
              <w:rPr>
                <w:rFonts w:ascii="宋体" w:hAnsi="宋体" w:cs="宋体"/>
                <w:b/>
                <w:bCs/>
                <w:color w:val="000000"/>
                <w:szCs w:val="21"/>
              </w:rPr>
            </w:pPr>
          </w:p>
        </w:tc>
        <w:tc>
          <w:tcPr>
            <w:tcW w:w="1063" w:type="dxa"/>
            <w:vMerge/>
            <w:tcBorders>
              <w:top w:val="single" w:sz="4" w:space="0" w:color="000000"/>
              <w:left w:val="single" w:sz="4" w:space="0" w:color="000000"/>
              <w:bottom w:val="single" w:sz="4" w:space="0" w:color="000000"/>
              <w:right w:val="single" w:sz="4" w:space="0" w:color="000000"/>
            </w:tcBorders>
            <w:vAlign w:val="center"/>
          </w:tcPr>
          <w:p w:rsidR="00DA7DB6" w:rsidRDefault="00DA7DB6">
            <w:pPr>
              <w:jc w:val="center"/>
              <w:rPr>
                <w:rFonts w:ascii="宋体" w:hAnsi="宋体" w:cs="宋体"/>
                <w:color w:val="000000"/>
                <w:szCs w:val="21"/>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DA7DB6" w:rsidRDefault="00DA7DB6">
            <w:pPr>
              <w:widowControl/>
              <w:jc w:val="center"/>
              <w:textAlignment w:val="center"/>
              <w:rPr>
                <w:rFonts w:ascii="宋体" w:hAnsi="宋体" w:cs="宋体"/>
                <w:color w:val="000000"/>
                <w:szCs w:val="21"/>
              </w:rPr>
            </w:pPr>
            <w:r>
              <w:rPr>
                <w:rFonts w:ascii="宋体" w:hAnsi="宋体" w:cs="宋体" w:hint="eastAsia"/>
                <w:color w:val="000000"/>
                <w:kern w:val="0"/>
                <w:szCs w:val="21"/>
              </w:rPr>
              <w:t>采购管理</w:t>
            </w:r>
          </w:p>
        </w:tc>
        <w:tc>
          <w:tcPr>
            <w:tcW w:w="1068" w:type="dxa"/>
            <w:tcBorders>
              <w:top w:val="single" w:sz="4" w:space="0" w:color="000000"/>
              <w:left w:val="single" w:sz="4" w:space="0" w:color="000000"/>
              <w:bottom w:val="single" w:sz="4" w:space="0" w:color="000000"/>
              <w:right w:val="single" w:sz="4" w:space="0" w:color="000000"/>
            </w:tcBorders>
            <w:vAlign w:val="center"/>
          </w:tcPr>
          <w:p w:rsidR="00DA7DB6" w:rsidRDefault="00DA7DB6">
            <w:pPr>
              <w:widowControl/>
              <w:jc w:val="center"/>
              <w:textAlignment w:val="center"/>
              <w:rPr>
                <w:rFonts w:ascii="宋体" w:hAnsi="宋体" w:cs="宋体"/>
                <w:color w:val="000000"/>
                <w:szCs w:val="21"/>
              </w:rPr>
            </w:pPr>
            <w:r>
              <w:rPr>
                <w:rFonts w:ascii="宋体" w:hAnsi="宋体" w:cs="宋体" w:hint="eastAsia"/>
                <w:color w:val="000000"/>
                <w:kern w:val="0"/>
                <w:szCs w:val="21"/>
              </w:rPr>
              <w:t>采购执行率</w:t>
            </w:r>
          </w:p>
        </w:tc>
        <w:tc>
          <w:tcPr>
            <w:tcW w:w="1063" w:type="dxa"/>
            <w:tcBorders>
              <w:top w:val="single" w:sz="4" w:space="0" w:color="000000"/>
              <w:left w:val="single" w:sz="4" w:space="0" w:color="000000"/>
              <w:bottom w:val="single" w:sz="4" w:space="0" w:color="000000"/>
              <w:right w:val="single" w:sz="4" w:space="0" w:color="000000"/>
            </w:tcBorders>
            <w:vAlign w:val="center"/>
          </w:tcPr>
          <w:p w:rsidR="00DA7DB6" w:rsidRDefault="00DA7DB6" w:rsidP="00AD5721">
            <w:pPr>
              <w:widowControl/>
              <w:jc w:val="center"/>
              <w:textAlignment w:val="center"/>
              <w:rPr>
                <w:rFonts w:ascii="宋体" w:hAnsi="宋体" w:cs="宋体"/>
                <w:color w:val="000000"/>
                <w:szCs w:val="21"/>
              </w:rPr>
            </w:pPr>
            <w:r>
              <w:rPr>
                <w:rFonts w:ascii="宋体" w:hAnsi="宋体" w:cs="宋体" w:hint="eastAsia"/>
                <w:color w:val="000000"/>
                <w:kern w:val="0"/>
                <w:szCs w:val="21"/>
              </w:rPr>
              <w:t>≥100%</w:t>
            </w:r>
          </w:p>
        </w:tc>
        <w:tc>
          <w:tcPr>
            <w:tcW w:w="1063" w:type="dxa"/>
            <w:tcBorders>
              <w:top w:val="single" w:sz="4" w:space="0" w:color="000000"/>
              <w:left w:val="single" w:sz="4" w:space="0" w:color="000000"/>
              <w:bottom w:val="single" w:sz="4" w:space="0" w:color="000000"/>
              <w:right w:val="single" w:sz="4" w:space="0" w:color="000000"/>
            </w:tcBorders>
            <w:vAlign w:val="center"/>
          </w:tcPr>
          <w:p w:rsidR="00DA7DB6" w:rsidRDefault="00DA7DB6">
            <w:pPr>
              <w:widowControl/>
              <w:jc w:val="center"/>
              <w:textAlignment w:val="center"/>
              <w:rPr>
                <w:rFonts w:ascii="宋体" w:hAnsi="宋体" w:cs="宋体"/>
                <w:color w:val="000000"/>
                <w:szCs w:val="21"/>
              </w:rPr>
            </w:pPr>
            <w:r>
              <w:rPr>
                <w:rFonts w:ascii="宋体" w:hAnsi="宋体" w:cs="宋体" w:hint="eastAsia"/>
                <w:color w:val="000000"/>
                <w:kern w:val="0"/>
                <w:szCs w:val="21"/>
              </w:rPr>
              <w:t>100</w:t>
            </w:r>
            <w:r>
              <w:rPr>
                <w:rStyle w:val="font21"/>
                <w:rFonts w:hint="default"/>
              </w:rPr>
              <w:t>%</w:t>
            </w:r>
          </w:p>
        </w:tc>
        <w:tc>
          <w:tcPr>
            <w:tcW w:w="1068" w:type="dxa"/>
            <w:tcBorders>
              <w:top w:val="single" w:sz="4" w:space="0" w:color="000000"/>
              <w:left w:val="single" w:sz="4" w:space="0" w:color="000000"/>
              <w:bottom w:val="single" w:sz="4" w:space="0" w:color="000000"/>
              <w:right w:val="single" w:sz="4" w:space="0" w:color="000000"/>
            </w:tcBorders>
            <w:vAlign w:val="center"/>
          </w:tcPr>
          <w:p w:rsidR="00DA7DB6" w:rsidRDefault="00DA7DB6">
            <w:pPr>
              <w:jc w:val="left"/>
              <w:rPr>
                <w:rFonts w:ascii="宋体" w:hAnsi="宋体" w:cs="宋体"/>
                <w:color w:val="000000"/>
                <w:szCs w:val="21"/>
              </w:rPr>
            </w:pPr>
            <w:r>
              <w:rPr>
                <w:rFonts w:ascii="宋体" w:hAnsi="宋体" w:cs="宋体" w:hint="eastAsia"/>
                <w:color w:val="000000"/>
                <w:kern w:val="0"/>
                <w:szCs w:val="21"/>
              </w:rPr>
              <w:t>100</w:t>
            </w:r>
            <w:r>
              <w:rPr>
                <w:rStyle w:val="font21"/>
                <w:rFonts w:hint="default"/>
              </w:rPr>
              <w:t>%</w:t>
            </w:r>
          </w:p>
        </w:tc>
        <w:tc>
          <w:tcPr>
            <w:tcW w:w="1068" w:type="dxa"/>
            <w:tcBorders>
              <w:top w:val="single" w:sz="4" w:space="0" w:color="000000"/>
              <w:left w:val="single" w:sz="4" w:space="0" w:color="000000"/>
              <w:bottom w:val="single" w:sz="4" w:space="0" w:color="000000"/>
              <w:right w:val="single" w:sz="4" w:space="0" w:color="000000"/>
            </w:tcBorders>
            <w:vAlign w:val="center"/>
          </w:tcPr>
          <w:p w:rsidR="00DA7DB6" w:rsidRDefault="00DA7DB6">
            <w:pPr>
              <w:jc w:val="left"/>
              <w:rPr>
                <w:rFonts w:ascii="宋体" w:hAnsi="宋体" w:cs="宋体"/>
                <w:color w:val="000000"/>
                <w:szCs w:val="21"/>
              </w:rPr>
            </w:pPr>
            <w:r>
              <w:rPr>
                <w:rFonts w:ascii="宋体" w:hAnsi="宋体" w:cs="宋体" w:hint="eastAsia"/>
                <w:color w:val="000000"/>
                <w:kern w:val="0"/>
                <w:szCs w:val="21"/>
              </w:rPr>
              <w:t>100</w:t>
            </w:r>
            <w:r>
              <w:rPr>
                <w:rStyle w:val="font21"/>
                <w:rFonts w:hint="default"/>
              </w:rPr>
              <w:t>%</w:t>
            </w:r>
          </w:p>
        </w:tc>
        <w:tc>
          <w:tcPr>
            <w:tcW w:w="1069" w:type="dxa"/>
            <w:tcBorders>
              <w:top w:val="single" w:sz="4" w:space="0" w:color="000000"/>
              <w:left w:val="single" w:sz="4" w:space="0" w:color="000000"/>
              <w:bottom w:val="single" w:sz="4" w:space="0" w:color="000000"/>
              <w:right w:val="single" w:sz="4" w:space="0" w:color="000000"/>
            </w:tcBorders>
            <w:vAlign w:val="center"/>
          </w:tcPr>
          <w:p w:rsidR="00DA7DB6" w:rsidRDefault="00DA7DB6">
            <w:pPr>
              <w:jc w:val="left"/>
              <w:rPr>
                <w:rFonts w:ascii="宋体" w:hAnsi="宋体" w:cs="宋体"/>
                <w:color w:val="000000"/>
                <w:szCs w:val="21"/>
              </w:rPr>
            </w:pPr>
            <w:r>
              <w:rPr>
                <w:rFonts w:ascii="宋体" w:hAnsi="宋体" w:cs="宋体" w:hint="eastAsia"/>
                <w:color w:val="000000"/>
                <w:kern w:val="0"/>
                <w:szCs w:val="21"/>
              </w:rPr>
              <w:t>100</w:t>
            </w:r>
            <w:r>
              <w:rPr>
                <w:rStyle w:val="font21"/>
                <w:rFonts w:hint="default"/>
              </w:rPr>
              <w:t>%</w:t>
            </w:r>
          </w:p>
        </w:tc>
      </w:tr>
      <w:tr w:rsidR="00DA7DB6">
        <w:trPr>
          <w:trHeight w:val="300"/>
          <w:jc w:val="center"/>
        </w:trPr>
        <w:tc>
          <w:tcPr>
            <w:tcW w:w="530" w:type="dxa"/>
            <w:vMerge w:val="restart"/>
            <w:tcBorders>
              <w:top w:val="single" w:sz="4" w:space="0" w:color="000000"/>
              <w:left w:val="single" w:sz="4" w:space="0" w:color="000000"/>
              <w:bottom w:val="single" w:sz="4" w:space="0" w:color="000000"/>
              <w:right w:val="single" w:sz="4" w:space="0" w:color="000000"/>
            </w:tcBorders>
            <w:vAlign w:val="center"/>
          </w:tcPr>
          <w:p w:rsidR="00DA7DB6" w:rsidRDefault="00DA7DB6">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履职效能</w:t>
            </w:r>
          </w:p>
        </w:tc>
        <w:tc>
          <w:tcPr>
            <w:tcW w:w="1063" w:type="dxa"/>
            <w:tcBorders>
              <w:top w:val="single" w:sz="4" w:space="0" w:color="000000"/>
              <w:left w:val="single" w:sz="4" w:space="0" w:color="000000"/>
              <w:bottom w:val="single" w:sz="4" w:space="0" w:color="000000"/>
              <w:right w:val="single" w:sz="4" w:space="0" w:color="000000"/>
            </w:tcBorders>
            <w:vAlign w:val="center"/>
          </w:tcPr>
          <w:p w:rsidR="00DA7DB6" w:rsidRDefault="00DA7DB6">
            <w:pPr>
              <w:widowControl/>
              <w:jc w:val="center"/>
              <w:textAlignment w:val="center"/>
              <w:rPr>
                <w:rFonts w:ascii="宋体" w:hAnsi="宋体" w:cs="宋体"/>
                <w:color w:val="000000"/>
                <w:szCs w:val="21"/>
              </w:rPr>
            </w:pPr>
            <w:r>
              <w:rPr>
                <w:rFonts w:ascii="宋体" w:hAnsi="宋体" w:cs="宋体" w:hint="eastAsia"/>
                <w:color w:val="000000"/>
                <w:kern w:val="0"/>
                <w:szCs w:val="21"/>
              </w:rPr>
              <w:t>一级指标</w:t>
            </w:r>
          </w:p>
        </w:tc>
        <w:tc>
          <w:tcPr>
            <w:tcW w:w="1068" w:type="dxa"/>
            <w:tcBorders>
              <w:top w:val="single" w:sz="4" w:space="0" w:color="000000"/>
              <w:left w:val="single" w:sz="4" w:space="0" w:color="000000"/>
              <w:bottom w:val="single" w:sz="4" w:space="0" w:color="000000"/>
              <w:right w:val="single" w:sz="4" w:space="0" w:color="000000"/>
            </w:tcBorders>
            <w:vAlign w:val="center"/>
          </w:tcPr>
          <w:p w:rsidR="00DA7DB6" w:rsidRDefault="00DA7DB6">
            <w:pPr>
              <w:widowControl/>
              <w:jc w:val="center"/>
              <w:textAlignment w:val="center"/>
              <w:rPr>
                <w:rFonts w:ascii="宋体" w:hAnsi="宋体" w:cs="宋体"/>
                <w:color w:val="000000"/>
                <w:szCs w:val="21"/>
              </w:rPr>
            </w:pPr>
            <w:r>
              <w:rPr>
                <w:rFonts w:ascii="宋体" w:hAnsi="宋体" w:cs="宋体" w:hint="eastAsia"/>
                <w:color w:val="000000"/>
                <w:kern w:val="0"/>
                <w:szCs w:val="21"/>
              </w:rPr>
              <w:t>二级指标</w:t>
            </w:r>
          </w:p>
        </w:tc>
        <w:tc>
          <w:tcPr>
            <w:tcW w:w="1068" w:type="dxa"/>
            <w:tcBorders>
              <w:top w:val="single" w:sz="4" w:space="0" w:color="000000"/>
              <w:left w:val="single" w:sz="4" w:space="0" w:color="000000"/>
              <w:bottom w:val="single" w:sz="4" w:space="0" w:color="000000"/>
              <w:right w:val="single" w:sz="4" w:space="0" w:color="000000"/>
            </w:tcBorders>
            <w:vAlign w:val="center"/>
          </w:tcPr>
          <w:p w:rsidR="00DA7DB6" w:rsidRDefault="00DA7DB6">
            <w:pPr>
              <w:widowControl/>
              <w:jc w:val="center"/>
              <w:textAlignment w:val="center"/>
              <w:rPr>
                <w:rFonts w:ascii="宋体" w:hAnsi="宋体" w:cs="宋体"/>
                <w:color w:val="000000"/>
                <w:szCs w:val="21"/>
              </w:rPr>
            </w:pPr>
            <w:r>
              <w:rPr>
                <w:rFonts w:ascii="宋体" w:hAnsi="宋体" w:cs="宋体" w:hint="eastAsia"/>
                <w:color w:val="000000"/>
                <w:kern w:val="0"/>
                <w:szCs w:val="21"/>
              </w:rPr>
              <w:t>三级指标</w:t>
            </w:r>
          </w:p>
        </w:tc>
        <w:tc>
          <w:tcPr>
            <w:tcW w:w="5331" w:type="dxa"/>
            <w:gridSpan w:val="5"/>
            <w:tcBorders>
              <w:top w:val="single" w:sz="4" w:space="0" w:color="000000"/>
              <w:left w:val="single" w:sz="4" w:space="0" w:color="000000"/>
              <w:bottom w:val="single" w:sz="4" w:space="0" w:color="000000"/>
              <w:right w:val="single" w:sz="4" w:space="0" w:color="000000"/>
            </w:tcBorders>
            <w:vAlign w:val="center"/>
          </w:tcPr>
          <w:p w:rsidR="00DA7DB6" w:rsidRDefault="00DA7DB6">
            <w:pPr>
              <w:widowControl/>
              <w:jc w:val="center"/>
              <w:textAlignment w:val="center"/>
              <w:rPr>
                <w:rFonts w:ascii="宋体" w:hAnsi="宋体" w:cs="宋体"/>
                <w:color w:val="000000"/>
                <w:szCs w:val="21"/>
              </w:rPr>
            </w:pPr>
            <w:r>
              <w:rPr>
                <w:rFonts w:ascii="宋体" w:hAnsi="宋体" w:cs="宋体" w:hint="eastAsia"/>
                <w:color w:val="000000"/>
                <w:kern w:val="0"/>
                <w:szCs w:val="21"/>
              </w:rPr>
              <w:t>指标值（包含数字及文字描述）</w:t>
            </w:r>
          </w:p>
        </w:tc>
      </w:tr>
      <w:tr w:rsidR="00DA7DB6" w:rsidTr="00493B4F">
        <w:trPr>
          <w:trHeight w:val="300"/>
          <w:jc w:val="center"/>
        </w:trPr>
        <w:tc>
          <w:tcPr>
            <w:tcW w:w="530" w:type="dxa"/>
            <w:vMerge/>
            <w:tcBorders>
              <w:top w:val="single" w:sz="4" w:space="0" w:color="000000"/>
              <w:left w:val="single" w:sz="4" w:space="0" w:color="000000"/>
              <w:bottom w:val="single" w:sz="4" w:space="0" w:color="000000"/>
              <w:right w:val="single" w:sz="4" w:space="0" w:color="000000"/>
            </w:tcBorders>
            <w:vAlign w:val="center"/>
          </w:tcPr>
          <w:p w:rsidR="00DA7DB6" w:rsidRDefault="00DA7DB6">
            <w:pPr>
              <w:jc w:val="center"/>
              <w:rPr>
                <w:rFonts w:ascii="宋体" w:hAnsi="宋体" w:cs="宋体"/>
                <w:b/>
                <w:bCs/>
                <w:color w:val="000000"/>
                <w:szCs w:val="21"/>
              </w:rPr>
            </w:pPr>
          </w:p>
        </w:tc>
        <w:tc>
          <w:tcPr>
            <w:tcW w:w="1063" w:type="dxa"/>
            <w:vMerge w:val="restart"/>
            <w:tcBorders>
              <w:top w:val="single" w:sz="4" w:space="0" w:color="000000"/>
              <w:left w:val="single" w:sz="4" w:space="0" w:color="000000"/>
              <w:right w:val="single" w:sz="4" w:space="0" w:color="000000"/>
            </w:tcBorders>
            <w:vAlign w:val="center"/>
          </w:tcPr>
          <w:p w:rsidR="00DA7DB6" w:rsidRDefault="00DA7DB6">
            <w:pPr>
              <w:widowControl/>
              <w:jc w:val="center"/>
              <w:textAlignment w:val="center"/>
              <w:rPr>
                <w:rFonts w:ascii="宋体" w:hAnsi="宋体" w:cs="宋体"/>
                <w:color w:val="000000"/>
                <w:szCs w:val="21"/>
              </w:rPr>
            </w:pPr>
            <w:r>
              <w:rPr>
                <w:rFonts w:ascii="宋体" w:hAnsi="宋体" w:cs="宋体" w:hint="eastAsia"/>
                <w:color w:val="000000"/>
                <w:kern w:val="0"/>
                <w:szCs w:val="21"/>
              </w:rPr>
              <w:t>产出指标</w:t>
            </w:r>
          </w:p>
        </w:tc>
        <w:tc>
          <w:tcPr>
            <w:tcW w:w="1068" w:type="dxa"/>
            <w:tcBorders>
              <w:top w:val="single" w:sz="4" w:space="0" w:color="000000"/>
              <w:left w:val="single" w:sz="4" w:space="0" w:color="000000"/>
              <w:bottom w:val="single" w:sz="4" w:space="0" w:color="000000"/>
              <w:right w:val="single" w:sz="4" w:space="0" w:color="000000"/>
            </w:tcBorders>
            <w:vAlign w:val="center"/>
          </w:tcPr>
          <w:p w:rsidR="00DA7DB6" w:rsidRPr="00AB262D" w:rsidRDefault="00DA7DB6" w:rsidP="002A74FE">
            <w:pPr>
              <w:jc w:val="center"/>
              <w:rPr>
                <w:rFonts w:eastAsia="方正仿宋简体"/>
                <w:color w:val="000000"/>
                <w:kern w:val="0"/>
              </w:rPr>
            </w:pPr>
            <w:r w:rsidRPr="00AB262D">
              <w:rPr>
                <w:rFonts w:eastAsia="方正仿宋简体" w:hint="eastAsia"/>
                <w:color w:val="000000"/>
                <w:kern w:val="0"/>
              </w:rPr>
              <w:t>数量指标</w:t>
            </w:r>
          </w:p>
        </w:tc>
        <w:tc>
          <w:tcPr>
            <w:tcW w:w="1068" w:type="dxa"/>
            <w:tcBorders>
              <w:top w:val="single" w:sz="4" w:space="0" w:color="000000"/>
              <w:left w:val="single" w:sz="4" w:space="0" w:color="000000"/>
              <w:bottom w:val="single" w:sz="4" w:space="0" w:color="000000"/>
              <w:right w:val="single" w:sz="4" w:space="0" w:color="000000"/>
            </w:tcBorders>
            <w:vAlign w:val="center"/>
          </w:tcPr>
          <w:p w:rsidR="00DA7DB6" w:rsidRPr="00AB262D" w:rsidRDefault="00DA7DB6" w:rsidP="002A74FE">
            <w:pPr>
              <w:wordWrap w:val="0"/>
              <w:spacing w:line="240" w:lineRule="exact"/>
              <w:jc w:val="center"/>
              <w:rPr>
                <w:rFonts w:eastAsia="方正仿宋简体"/>
                <w:color w:val="000000"/>
                <w:kern w:val="0"/>
              </w:rPr>
            </w:pPr>
            <w:r w:rsidRPr="00AB262D">
              <w:rPr>
                <w:rFonts w:eastAsia="方正仿宋简体" w:hint="eastAsia"/>
                <w:color w:val="000000"/>
                <w:kern w:val="0"/>
              </w:rPr>
              <w:t>支持农村公益事业项目建设数量</w:t>
            </w:r>
          </w:p>
        </w:tc>
        <w:tc>
          <w:tcPr>
            <w:tcW w:w="5331" w:type="dxa"/>
            <w:gridSpan w:val="5"/>
            <w:tcBorders>
              <w:top w:val="single" w:sz="4" w:space="0" w:color="000000"/>
              <w:left w:val="single" w:sz="4" w:space="0" w:color="000000"/>
              <w:bottom w:val="single" w:sz="4" w:space="0" w:color="000000"/>
              <w:right w:val="single" w:sz="4" w:space="0" w:color="000000"/>
            </w:tcBorders>
            <w:vAlign w:val="center"/>
          </w:tcPr>
          <w:p w:rsidR="00DA7DB6" w:rsidRPr="00AB262D" w:rsidRDefault="00DA7DB6" w:rsidP="002A74FE">
            <w:pPr>
              <w:wordWrap w:val="0"/>
              <w:spacing w:line="240" w:lineRule="exact"/>
              <w:jc w:val="center"/>
              <w:rPr>
                <w:rFonts w:eastAsia="方正仿宋简体"/>
                <w:color w:val="000000"/>
                <w:kern w:val="0"/>
              </w:rPr>
            </w:pPr>
            <w:r w:rsidRPr="00AB262D">
              <w:rPr>
                <w:rFonts w:eastAsia="方正仿宋简体" w:hint="eastAsia"/>
                <w:color w:val="000000"/>
                <w:kern w:val="0"/>
              </w:rPr>
              <w:t>≥</w:t>
            </w:r>
            <w:r>
              <w:rPr>
                <w:rFonts w:eastAsia="方正仿宋简体" w:hint="eastAsia"/>
                <w:color w:val="000000"/>
                <w:kern w:val="0"/>
              </w:rPr>
              <w:t>40</w:t>
            </w:r>
            <w:r>
              <w:rPr>
                <w:rFonts w:eastAsia="方正仿宋简体" w:hint="eastAsia"/>
                <w:color w:val="000000"/>
                <w:kern w:val="0"/>
              </w:rPr>
              <w:t>个</w:t>
            </w:r>
          </w:p>
        </w:tc>
      </w:tr>
      <w:tr w:rsidR="00DA7DB6" w:rsidTr="00493B4F">
        <w:trPr>
          <w:trHeight w:val="300"/>
          <w:jc w:val="center"/>
        </w:trPr>
        <w:tc>
          <w:tcPr>
            <w:tcW w:w="530" w:type="dxa"/>
            <w:vMerge/>
            <w:tcBorders>
              <w:top w:val="single" w:sz="4" w:space="0" w:color="000000"/>
              <w:left w:val="single" w:sz="4" w:space="0" w:color="000000"/>
              <w:bottom w:val="single" w:sz="4" w:space="0" w:color="000000"/>
              <w:right w:val="single" w:sz="4" w:space="0" w:color="000000"/>
            </w:tcBorders>
            <w:vAlign w:val="center"/>
          </w:tcPr>
          <w:p w:rsidR="00DA7DB6" w:rsidRDefault="00DA7DB6">
            <w:pPr>
              <w:jc w:val="center"/>
              <w:rPr>
                <w:rFonts w:ascii="宋体" w:hAnsi="宋体" w:cs="宋体"/>
                <w:b/>
                <w:bCs/>
                <w:color w:val="000000"/>
                <w:szCs w:val="21"/>
              </w:rPr>
            </w:pPr>
          </w:p>
        </w:tc>
        <w:tc>
          <w:tcPr>
            <w:tcW w:w="1063" w:type="dxa"/>
            <w:vMerge/>
            <w:tcBorders>
              <w:left w:val="single" w:sz="4" w:space="0" w:color="000000"/>
              <w:right w:val="single" w:sz="4" w:space="0" w:color="000000"/>
            </w:tcBorders>
            <w:vAlign w:val="center"/>
          </w:tcPr>
          <w:p w:rsidR="00DA7DB6" w:rsidRDefault="00DA7DB6">
            <w:pPr>
              <w:jc w:val="center"/>
              <w:rPr>
                <w:rFonts w:ascii="宋体" w:hAnsi="宋体" w:cs="宋体"/>
                <w:color w:val="000000"/>
                <w:szCs w:val="21"/>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DA7DB6" w:rsidRPr="00560239" w:rsidRDefault="00DA7DB6" w:rsidP="002A74FE">
            <w:pPr>
              <w:wordWrap w:val="0"/>
              <w:spacing w:line="240" w:lineRule="exact"/>
              <w:jc w:val="center"/>
              <w:rPr>
                <w:rFonts w:eastAsia="方正仿宋简体"/>
                <w:color w:val="000000"/>
                <w:kern w:val="0"/>
              </w:rPr>
            </w:pPr>
            <w:r w:rsidRPr="00560239">
              <w:rPr>
                <w:rFonts w:eastAsia="方正仿宋简体" w:hint="eastAsia"/>
                <w:color w:val="000000"/>
                <w:kern w:val="0"/>
              </w:rPr>
              <w:t>数量指标</w:t>
            </w:r>
          </w:p>
        </w:tc>
        <w:tc>
          <w:tcPr>
            <w:tcW w:w="1068" w:type="dxa"/>
            <w:tcBorders>
              <w:top w:val="single" w:sz="4" w:space="0" w:color="000000"/>
              <w:left w:val="single" w:sz="4" w:space="0" w:color="000000"/>
              <w:bottom w:val="single" w:sz="4" w:space="0" w:color="000000"/>
              <w:right w:val="single" w:sz="4" w:space="0" w:color="000000"/>
            </w:tcBorders>
            <w:vAlign w:val="center"/>
          </w:tcPr>
          <w:p w:rsidR="00DA7DB6" w:rsidRPr="00560239" w:rsidRDefault="00DA7DB6" w:rsidP="002A74FE">
            <w:pPr>
              <w:wordWrap w:val="0"/>
              <w:spacing w:line="240" w:lineRule="exact"/>
              <w:jc w:val="center"/>
              <w:rPr>
                <w:rFonts w:eastAsia="方正仿宋简体"/>
                <w:color w:val="000000"/>
                <w:kern w:val="0"/>
              </w:rPr>
            </w:pPr>
            <w:r w:rsidRPr="00560239">
              <w:rPr>
                <w:rFonts w:eastAsia="方正仿宋简体" w:hint="eastAsia"/>
                <w:color w:val="000000"/>
                <w:kern w:val="0"/>
              </w:rPr>
              <w:t>预算评审项目数量</w:t>
            </w:r>
          </w:p>
        </w:tc>
        <w:tc>
          <w:tcPr>
            <w:tcW w:w="5331" w:type="dxa"/>
            <w:gridSpan w:val="5"/>
            <w:tcBorders>
              <w:top w:val="single" w:sz="4" w:space="0" w:color="000000"/>
              <w:left w:val="single" w:sz="4" w:space="0" w:color="000000"/>
              <w:bottom w:val="single" w:sz="4" w:space="0" w:color="000000"/>
              <w:right w:val="single" w:sz="4" w:space="0" w:color="000000"/>
            </w:tcBorders>
            <w:vAlign w:val="center"/>
          </w:tcPr>
          <w:p w:rsidR="00DA7DB6" w:rsidRPr="00560239" w:rsidRDefault="00DA7DB6" w:rsidP="002A74FE">
            <w:pPr>
              <w:wordWrap w:val="0"/>
              <w:spacing w:line="240" w:lineRule="exact"/>
              <w:jc w:val="center"/>
              <w:rPr>
                <w:rFonts w:eastAsia="方正仿宋简体"/>
                <w:color w:val="000000"/>
                <w:kern w:val="0"/>
              </w:rPr>
            </w:pPr>
            <w:r w:rsidRPr="00AB262D">
              <w:rPr>
                <w:rFonts w:eastAsia="方正仿宋简体" w:hint="eastAsia"/>
                <w:color w:val="000000"/>
                <w:kern w:val="0"/>
              </w:rPr>
              <w:t>≥</w:t>
            </w:r>
            <w:r>
              <w:rPr>
                <w:rFonts w:eastAsia="方正仿宋简体" w:hint="eastAsia"/>
                <w:color w:val="000000"/>
                <w:kern w:val="0"/>
              </w:rPr>
              <w:t>300</w:t>
            </w:r>
            <w:r>
              <w:rPr>
                <w:rFonts w:eastAsia="方正仿宋简体" w:hint="eastAsia"/>
                <w:color w:val="000000"/>
                <w:kern w:val="0"/>
              </w:rPr>
              <w:t>个</w:t>
            </w:r>
          </w:p>
        </w:tc>
      </w:tr>
      <w:tr w:rsidR="00DA7DB6" w:rsidTr="00493B4F">
        <w:trPr>
          <w:trHeight w:val="300"/>
          <w:jc w:val="center"/>
        </w:trPr>
        <w:tc>
          <w:tcPr>
            <w:tcW w:w="530" w:type="dxa"/>
            <w:vMerge/>
            <w:tcBorders>
              <w:top w:val="single" w:sz="4" w:space="0" w:color="000000"/>
              <w:left w:val="single" w:sz="4" w:space="0" w:color="000000"/>
              <w:bottom w:val="single" w:sz="4" w:space="0" w:color="000000"/>
              <w:right w:val="single" w:sz="4" w:space="0" w:color="000000"/>
            </w:tcBorders>
            <w:vAlign w:val="center"/>
          </w:tcPr>
          <w:p w:rsidR="00DA7DB6" w:rsidRDefault="00DA7DB6">
            <w:pPr>
              <w:jc w:val="center"/>
              <w:rPr>
                <w:rFonts w:ascii="宋体" w:hAnsi="宋体" w:cs="宋体"/>
                <w:b/>
                <w:bCs/>
                <w:color w:val="000000"/>
                <w:szCs w:val="21"/>
              </w:rPr>
            </w:pPr>
          </w:p>
        </w:tc>
        <w:tc>
          <w:tcPr>
            <w:tcW w:w="1063" w:type="dxa"/>
            <w:vMerge/>
            <w:tcBorders>
              <w:left w:val="single" w:sz="4" w:space="0" w:color="000000"/>
              <w:right w:val="single" w:sz="4" w:space="0" w:color="000000"/>
            </w:tcBorders>
            <w:vAlign w:val="center"/>
          </w:tcPr>
          <w:p w:rsidR="00DA7DB6" w:rsidRDefault="00DA7DB6">
            <w:pPr>
              <w:jc w:val="center"/>
              <w:rPr>
                <w:rFonts w:ascii="宋体" w:hAnsi="宋体" w:cs="宋体"/>
                <w:color w:val="000000"/>
                <w:szCs w:val="21"/>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DA7DB6" w:rsidRPr="00560239" w:rsidRDefault="00DA7DB6" w:rsidP="002A74FE">
            <w:pPr>
              <w:jc w:val="center"/>
              <w:rPr>
                <w:rFonts w:eastAsia="方正仿宋简体"/>
                <w:color w:val="000000"/>
                <w:kern w:val="0"/>
              </w:rPr>
            </w:pPr>
            <w:r w:rsidRPr="00560239">
              <w:rPr>
                <w:rFonts w:eastAsia="方正仿宋简体" w:hint="eastAsia"/>
                <w:color w:val="000000"/>
                <w:kern w:val="0"/>
              </w:rPr>
              <w:t>数量指标</w:t>
            </w:r>
          </w:p>
        </w:tc>
        <w:tc>
          <w:tcPr>
            <w:tcW w:w="1068" w:type="dxa"/>
            <w:tcBorders>
              <w:top w:val="single" w:sz="4" w:space="0" w:color="000000"/>
              <w:left w:val="single" w:sz="4" w:space="0" w:color="000000"/>
              <w:bottom w:val="single" w:sz="4" w:space="0" w:color="000000"/>
              <w:right w:val="single" w:sz="4" w:space="0" w:color="000000"/>
            </w:tcBorders>
            <w:vAlign w:val="center"/>
          </w:tcPr>
          <w:p w:rsidR="00DA7DB6" w:rsidRPr="00560239" w:rsidRDefault="00DA7DB6" w:rsidP="0023429D">
            <w:pPr>
              <w:spacing w:line="240" w:lineRule="exact"/>
              <w:jc w:val="center"/>
              <w:rPr>
                <w:rFonts w:eastAsia="方正仿宋简体"/>
                <w:color w:val="000000"/>
                <w:kern w:val="0"/>
              </w:rPr>
            </w:pPr>
            <w:r w:rsidRPr="00560239">
              <w:rPr>
                <w:rFonts w:eastAsia="方正仿宋简体" w:hint="eastAsia"/>
                <w:color w:val="000000"/>
                <w:kern w:val="0"/>
              </w:rPr>
              <w:t>结算评审项目数量</w:t>
            </w:r>
          </w:p>
        </w:tc>
        <w:tc>
          <w:tcPr>
            <w:tcW w:w="5331" w:type="dxa"/>
            <w:gridSpan w:val="5"/>
            <w:tcBorders>
              <w:top w:val="single" w:sz="4" w:space="0" w:color="000000"/>
              <w:left w:val="single" w:sz="4" w:space="0" w:color="000000"/>
              <w:bottom w:val="single" w:sz="4" w:space="0" w:color="000000"/>
              <w:right w:val="single" w:sz="4" w:space="0" w:color="000000"/>
            </w:tcBorders>
            <w:vAlign w:val="center"/>
          </w:tcPr>
          <w:p w:rsidR="00DA7DB6" w:rsidRPr="00560239" w:rsidRDefault="00DA7DB6" w:rsidP="0023429D">
            <w:pPr>
              <w:spacing w:line="240" w:lineRule="exact"/>
              <w:jc w:val="center"/>
              <w:rPr>
                <w:rFonts w:eastAsia="方正仿宋简体"/>
                <w:color w:val="000000"/>
                <w:kern w:val="0"/>
              </w:rPr>
            </w:pPr>
            <w:r w:rsidRPr="00AB262D">
              <w:rPr>
                <w:rFonts w:eastAsia="方正仿宋简体" w:hint="eastAsia"/>
                <w:color w:val="000000"/>
                <w:kern w:val="0"/>
              </w:rPr>
              <w:t>≥</w:t>
            </w:r>
            <w:r>
              <w:rPr>
                <w:rFonts w:eastAsia="方正仿宋简体" w:hint="eastAsia"/>
                <w:color w:val="000000"/>
                <w:kern w:val="0"/>
              </w:rPr>
              <w:t>80</w:t>
            </w:r>
            <w:r>
              <w:rPr>
                <w:rFonts w:eastAsia="方正仿宋简体" w:hint="eastAsia"/>
                <w:color w:val="000000"/>
                <w:kern w:val="0"/>
              </w:rPr>
              <w:t>个</w:t>
            </w:r>
          </w:p>
        </w:tc>
      </w:tr>
      <w:tr w:rsidR="00DA7DB6" w:rsidTr="00493B4F">
        <w:trPr>
          <w:trHeight w:val="300"/>
          <w:jc w:val="center"/>
        </w:trPr>
        <w:tc>
          <w:tcPr>
            <w:tcW w:w="530" w:type="dxa"/>
            <w:vMerge/>
            <w:tcBorders>
              <w:top w:val="single" w:sz="4" w:space="0" w:color="000000"/>
              <w:left w:val="single" w:sz="4" w:space="0" w:color="000000"/>
              <w:bottom w:val="single" w:sz="4" w:space="0" w:color="000000"/>
              <w:right w:val="single" w:sz="4" w:space="0" w:color="000000"/>
            </w:tcBorders>
            <w:vAlign w:val="center"/>
          </w:tcPr>
          <w:p w:rsidR="00DA7DB6" w:rsidRDefault="00DA7DB6">
            <w:pPr>
              <w:jc w:val="center"/>
              <w:rPr>
                <w:rFonts w:ascii="宋体" w:hAnsi="宋体" w:cs="宋体"/>
                <w:b/>
                <w:bCs/>
                <w:color w:val="000000"/>
                <w:szCs w:val="21"/>
              </w:rPr>
            </w:pPr>
          </w:p>
        </w:tc>
        <w:tc>
          <w:tcPr>
            <w:tcW w:w="1063" w:type="dxa"/>
            <w:vMerge/>
            <w:tcBorders>
              <w:left w:val="single" w:sz="4" w:space="0" w:color="000000"/>
              <w:right w:val="single" w:sz="4" w:space="0" w:color="000000"/>
            </w:tcBorders>
            <w:vAlign w:val="center"/>
          </w:tcPr>
          <w:p w:rsidR="00DA7DB6" w:rsidRDefault="00DA7DB6">
            <w:pPr>
              <w:jc w:val="center"/>
              <w:rPr>
                <w:rFonts w:ascii="宋体" w:hAnsi="宋体" w:cs="宋体"/>
                <w:color w:val="000000"/>
                <w:szCs w:val="21"/>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DA7DB6" w:rsidRPr="00AB262D" w:rsidRDefault="00DA7DB6" w:rsidP="002A74FE">
            <w:pPr>
              <w:wordWrap w:val="0"/>
              <w:spacing w:line="240" w:lineRule="exact"/>
              <w:jc w:val="center"/>
              <w:rPr>
                <w:rFonts w:eastAsia="方正仿宋简体"/>
                <w:color w:val="000000"/>
                <w:kern w:val="0"/>
              </w:rPr>
            </w:pPr>
            <w:r w:rsidRPr="00AB262D">
              <w:rPr>
                <w:rFonts w:eastAsia="方正仿宋简体" w:hint="eastAsia"/>
                <w:color w:val="000000"/>
                <w:kern w:val="0"/>
              </w:rPr>
              <w:t>质量指标</w:t>
            </w:r>
          </w:p>
        </w:tc>
        <w:tc>
          <w:tcPr>
            <w:tcW w:w="1068" w:type="dxa"/>
            <w:tcBorders>
              <w:top w:val="single" w:sz="4" w:space="0" w:color="000000"/>
              <w:left w:val="single" w:sz="4" w:space="0" w:color="000000"/>
              <w:bottom w:val="single" w:sz="4" w:space="0" w:color="000000"/>
              <w:right w:val="single" w:sz="4" w:space="0" w:color="000000"/>
            </w:tcBorders>
            <w:vAlign w:val="center"/>
          </w:tcPr>
          <w:p w:rsidR="00DA7DB6" w:rsidRPr="00AB262D" w:rsidRDefault="00DA7DB6" w:rsidP="002A74FE">
            <w:pPr>
              <w:wordWrap w:val="0"/>
              <w:spacing w:line="240" w:lineRule="exact"/>
              <w:jc w:val="center"/>
              <w:rPr>
                <w:rFonts w:eastAsia="方正仿宋简体"/>
                <w:color w:val="000000"/>
                <w:kern w:val="0"/>
              </w:rPr>
            </w:pPr>
            <w:r w:rsidRPr="00AB262D">
              <w:rPr>
                <w:rFonts w:eastAsia="方正仿宋简体" w:hint="eastAsia"/>
                <w:color w:val="000000"/>
                <w:kern w:val="0"/>
              </w:rPr>
              <w:t>农村公益事业项目工程验收合格率</w:t>
            </w:r>
          </w:p>
        </w:tc>
        <w:tc>
          <w:tcPr>
            <w:tcW w:w="5331" w:type="dxa"/>
            <w:gridSpan w:val="5"/>
            <w:tcBorders>
              <w:top w:val="single" w:sz="4" w:space="0" w:color="000000"/>
              <w:left w:val="single" w:sz="4" w:space="0" w:color="000000"/>
              <w:bottom w:val="single" w:sz="4" w:space="0" w:color="000000"/>
              <w:right w:val="single" w:sz="4" w:space="0" w:color="000000"/>
            </w:tcBorders>
            <w:vAlign w:val="center"/>
          </w:tcPr>
          <w:p w:rsidR="00DA7DB6" w:rsidRPr="00AB262D" w:rsidRDefault="00DA7DB6" w:rsidP="0023429D">
            <w:pPr>
              <w:jc w:val="center"/>
              <w:rPr>
                <w:rFonts w:eastAsia="方正仿宋简体"/>
                <w:color w:val="000000"/>
                <w:kern w:val="0"/>
              </w:rPr>
            </w:pPr>
            <w:r w:rsidRPr="00AB262D">
              <w:rPr>
                <w:rFonts w:eastAsia="方正仿宋简体" w:hint="eastAsia"/>
                <w:color w:val="000000"/>
                <w:kern w:val="0"/>
              </w:rPr>
              <w:t>≥</w:t>
            </w:r>
            <w:r>
              <w:rPr>
                <w:rFonts w:eastAsia="方正仿宋简体" w:hint="eastAsia"/>
                <w:color w:val="000000"/>
                <w:kern w:val="0"/>
              </w:rPr>
              <w:t>95%</w:t>
            </w:r>
          </w:p>
        </w:tc>
      </w:tr>
      <w:tr w:rsidR="00DA7DB6" w:rsidTr="00493B4F">
        <w:trPr>
          <w:trHeight w:val="300"/>
          <w:jc w:val="center"/>
        </w:trPr>
        <w:tc>
          <w:tcPr>
            <w:tcW w:w="530" w:type="dxa"/>
            <w:vMerge/>
            <w:tcBorders>
              <w:top w:val="single" w:sz="4" w:space="0" w:color="000000"/>
              <w:left w:val="single" w:sz="4" w:space="0" w:color="000000"/>
              <w:bottom w:val="single" w:sz="4" w:space="0" w:color="000000"/>
              <w:right w:val="single" w:sz="4" w:space="0" w:color="000000"/>
            </w:tcBorders>
            <w:vAlign w:val="center"/>
          </w:tcPr>
          <w:p w:rsidR="00DA7DB6" w:rsidRDefault="00DA7DB6">
            <w:pPr>
              <w:jc w:val="center"/>
              <w:rPr>
                <w:rFonts w:ascii="宋体" w:hAnsi="宋体" w:cs="宋体"/>
                <w:b/>
                <w:bCs/>
                <w:color w:val="000000"/>
                <w:szCs w:val="21"/>
              </w:rPr>
            </w:pPr>
          </w:p>
        </w:tc>
        <w:tc>
          <w:tcPr>
            <w:tcW w:w="1063" w:type="dxa"/>
            <w:vMerge/>
            <w:tcBorders>
              <w:left w:val="single" w:sz="4" w:space="0" w:color="000000"/>
              <w:bottom w:val="single" w:sz="4" w:space="0" w:color="000000"/>
              <w:right w:val="single" w:sz="4" w:space="0" w:color="000000"/>
            </w:tcBorders>
            <w:vAlign w:val="center"/>
          </w:tcPr>
          <w:p w:rsidR="00DA7DB6" w:rsidRDefault="00DA7DB6">
            <w:pPr>
              <w:jc w:val="center"/>
              <w:rPr>
                <w:rFonts w:ascii="宋体" w:hAnsi="宋体" w:cs="宋体"/>
                <w:color w:val="000000"/>
                <w:szCs w:val="21"/>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DA7DB6" w:rsidRPr="002B069A" w:rsidRDefault="00DA7DB6" w:rsidP="002A74FE">
            <w:pPr>
              <w:wordWrap w:val="0"/>
              <w:spacing w:line="240" w:lineRule="exact"/>
              <w:jc w:val="center"/>
              <w:rPr>
                <w:rFonts w:eastAsia="方正仿宋简体"/>
                <w:color w:val="000000"/>
                <w:kern w:val="0"/>
              </w:rPr>
            </w:pPr>
            <w:r w:rsidRPr="002B069A">
              <w:rPr>
                <w:rFonts w:eastAsia="方正仿宋简体" w:hint="eastAsia"/>
                <w:color w:val="000000"/>
                <w:kern w:val="0"/>
              </w:rPr>
              <w:t>时效指标</w:t>
            </w:r>
          </w:p>
        </w:tc>
        <w:tc>
          <w:tcPr>
            <w:tcW w:w="1068" w:type="dxa"/>
            <w:tcBorders>
              <w:top w:val="single" w:sz="4" w:space="0" w:color="000000"/>
              <w:left w:val="single" w:sz="4" w:space="0" w:color="000000"/>
              <w:bottom w:val="single" w:sz="4" w:space="0" w:color="000000"/>
              <w:right w:val="single" w:sz="4" w:space="0" w:color="000000"/>
            </w:tcBorders>
            <w:vAlign w:val="center"/>
          </w:tcPr>
          <w:p w:rsidR="00DA7DB6" w:rsidRPr="002B069A" w:rsidRDefault="00DA7DB6" w:rsidP="002A74FE">
            <w:pPr>
              <w:wordWrap w:val="0"/>
              <w:spacing w:line="240" w:lineRule="exact"/>
              <w:jc w:val="center"/>
              <w:rPr>
                <w:rFonts w:eastAsia="方正仿宋简体"/>
                <w:color w:val="000000"/>
                <w:kern w:val="0"/>
              </w:rPr>
            </w:pPr>
            <w:r w:rsidRPr="002B069A">
              <w:rPr>
                <w:rFonts w:eastAsia="方正仿宋简体" w:hint="eastAsia"/>
                <w:color w:val="000000"/>
                <w:kern w:val="0"/>
              </w:rPr>
              <w:t>按时完成</w:t>
            </w:r>
          </w:p>
        </w:tc>
        <w:tc>
          <w:tcPr>
            <w:tcW w:w="5331" w:type="dxa"/>
            <w:gridSpan w:val="5"/>
            <w:tcBorders>
              <w:top w:val="single" w:sz="4" w:space="0" w:color="000000"/>
              <w:left w:val="single" w:sz="4" w:space="0" w:color="000000"/>
              <w:bottom w:val="single" w:sz="4" w:space="0" w:color="000000"/>
              <w:right w:val="single" w:sz="4" w:space="0" w:color="000000"/>
            </w:tcBorders>
            <w:vAlign w:val="center"/>
          </w:tcPr>
          <w:p w:rsidR="00DA7DB6" w:rsidRPr="002B069A" w:rsidRDefault="00DA7DB6" w:rsidP="002A74FE">
            <w:pPr>
              <w:wordWrap w:val="0"/>
              <w:spacing w:line="240" w:lineRule="exact"/>
              <w:jc w:val="center"/>
              <w:rPr>
                <w:rFonts w:eastAsia="方正仿宋简体"/>
                <w:color w:val="000000"/>
                <w:kern w:val="0"/>
              </w:rPr>
            </w:pPr>
            <w:r w:rsidRPr="002B069A">
              <w:rPr>
                <w:rFonts w:eastAsia="方正仿宋简体" w:hint="eastAsia"/>
                <w:color w:val="000000"/>
                <w:kern w:val="0"/>
              </w:rPr>
              <w:t>按时完成</w:t>
            </w:r>
          </w:p>
        </w:tc>
      </w:tr>
      <w:tr w:rsidR="00DA7DB6">
        <w:trPr>
          <w:trHeight w:val="300"/>
          <w:jc w:val="center"/>
        </w:trPr>
        <w:tc>
          <w:tcPr>
            <w:tcW w:w="530" w:type="dxa"/>
            <w:vMerge/>
            <w:tcBorders>
              <w:top w:val="single" w:sz="4" w:space="0" w:color="000000"/>
              <w:left w:val="single" w:sz="4" w:space="0" w:color="000000"/>
              <w:bottom w:val="single" w:sz="4" w:space="0" w:color="000000"/>
              <w:right w:val="single" w:sz="4" w:space="0" w:color="000000"/>
            </w:tcBorders>
            <w:vAlign w:val="center"/>
          </w:tcPr>
          <w:p w:rsidR="00DA7DB6" w:rsidRDefault="00DA7DB6">
            <w:pPr>
              <w:jc w:val="center"/>
              <w:rPr>
                <w:rFonts w:ascii="宋体" w:hAnsi="宋体" w:cs="宋体"/>
                <w:b/>
                <w:bCs/>
                <w:color w:val="000000"/>
                <w:szCs w:val="21"/>
              </w:rPr>
            </w:pPr>
          </w:p>
        </w:tc>
        <w:tc>
          <w:tcPr>
            <w:tcW w:w="1063" w:type="dxa"/>
            <w:vMerge w:val="restart"/>
            <w:tcBorders>
              <w:top w:val="single" w:sz="4" w:space="0" w:color="000000"/>
              <w:left w:val="single" w:sz="4" w:space="0" w:color="000000"/>
              <w:bottom w:val="single" w:sz="4" w:space="0" w:color="000000"/>
              <w:right w:val="single" w:sz="4" w:space="0" w:color="000000"/>
            </w:tcBorders>
            <w:vAlign w:val="center"/>
          </w:tcPr>
          <w:p w:rsidR="00DA7DB6" w:rsidRDefault="00DA7DB6">
            <w:pPr>
              <w:widowControl/>
              <w:jc w:val="center"/>
              <w:textAlignment w:val="center"/>
              <w:rPr>
                <w:rFonts w:ascii="宋体" w:hAnsi="宋体" w:cs="宋体"/>
                <w:color w:val="000000"/>
                <w:szCs w:val="21"/>
              </w:rPr>
            </w:pPr>
            <w:r>
              <w:rPr>
                <w:rFonts w:ascii="宋体" w:hAnsi="宋体" w:cs="宋体" w:hint="eastAsia"/>
                <w:color w:val="000000"/>
                <w:kern w:val="0"/>
                <w:szCs w:val="21"/>
              </w:rPr>
              <w:t>效益指标</w:t>
            </w:r>
          </w:p>
        </w:tc>
        <w:tc>
          <w:tcPr>
            <w:tcW w:w="1068" w:type="dxa"/>
            <w:tcBorders>
              <w:top w:val="single" w:sz="4" w:space="0" w:color="000000"/>
              <w:left w:val="single" w:sz="4" w:space="0" w:color="000000"/>
              <w:bottom w:val="single" w:sz="4" w:space="0" w:color="000000"/>
              <w:right w:val="single" w:sz="4" w:space="0" w:color="000000"/>
            </w:tcBorders>
            <w:vAlign w:val="center"/>
          </w:tcPr>
          <w:p w:rsidR="00DA7DB6" w:rsidRPr="00560239" w:rsidRDefault="00DA7DB6" w:rsidP="0023429D">
            <w:pPr>
              <w:wordWrap w:val="0"/>
              <w:spacing w:line="240" w:lineRule="exact"/>
              <w:jc w:val="center"/>
              <w:rPr>
                <w:rFonts w:eastAsia="方正仿宋简体"/>
                <w:color w:val="000000"/>
                <w:kern w:val="0"/>
              </w:rPr>
            </w:pPr>
            <w:r w:rsidRPr="00560239">
              <w:rPr>
                <w:rFonts w:eastAsia="方正仿宋简体" w:hint="eastAsia"/>
                <w:color w:val="000000"/>
                <w:kern w:val="0"/>
              </w:rPr>
              <w:t>经济效益指标</w:t>
            </w:r>
          </w:p>
        </w:tc>
        <w:tc>
          <w:tcPr>
            <w:tcW w:w="1068" w:type="dxa"/>
            <w:tcBorders>
              <w:top w:val="single" w:sz="4" w:space="0" w:color="000000"/>
              <w:left w:val="single" w:sz="4" w:space="0" w:color="000000"/>
              <w:bottom w:val="single" w:sz="4" w:space="0" w:color="000000"/>
              <w:right w:val="single" w:sz="4" w:space="0" w:color="000000"/>
            </w:tcBorders>
            <w:vAlign w:val="center"/>
          </w:tcPr>
          <w:p w:rsidR="00DA7DB6" w:rsidRPr="00560239" w:rsidRDefault="00DA7DB6" w:rsidP="0023429D">
            <w:pPr>
              <w:wordWrap w:val="0"/>
              <w:spacing w:line="240" w:lineRule="exact"/>
              <w:jc w:val="center"/>
              <w:rPr>
                <w:rFonts w:eastAsia="方正仿宋简体"/>
                <w:color w:val="000000"/>
                <w:kern w:val="0"/>
              </w:rPr>
            </w:pPr>
            <w:r w:rsidRPr="00560239">
              <w:rPr>
                <w:rFonts w:eastAsia="方正仿宋简体" w:hint="eastAsia"/>
                <w:color w:val="000000"/>
                <w:kern w:val="0"/>
              </w:rPr>
              <w:t>财政投资评审审减率</w:t>
            </w:r>
          </w:p>
        </w:tc>
        <w:tc>
          <w:tcPr>
            <w:tcW w:w="5331" w:type="dxa"/>
            <w:gridSpan w:val="5"/>
            <w:tcBorders>
              <w:top w:val="single" w:sz="4" w:space="0" w:color="000000"/>
              <w:left w:val="single" w:sz="4" w:space="0" w:color="000000"/>
              <w:bottom w:val="single" w:sz="4" w:space="0" w:color="000000"/>
              <w:right w:val="single" w:sz="4" w:space="0" w:color="000000"/>
            </w:tcBorders>
            <w:vAlign w:val="center"/>
          </w:tcPr>
          <w:p w:rsidR="00DA7DB6" w:rsidRDefault="00DA7DB6" w:rsidP="0023429D">
            <w:pPr>
              <w:jc w:val="center"/>
              <w:rPr>
                <w:rFonts w:ascii="宋体" w:hAnsi="宋体" w:cs="宋体"/>
                <w:color w:val="000000"/>
                <w:szCs w:val="21"/>
              </w:rPr>
            </w:pPr>
            <w:r>
              <w:rPr>
                <w:rFonts w:ascii="宋体" w:hAnsi="宋体" w:cs="宋体" w:hint="eastAsia"/>
                <w:color w:val="000000"/>
                <w:szCs w:val="21"/>
              </w:rPr>
              <w:t>≥15%</w:t>
            </w:r>
          </w:p>
        </w:tc>
      </w:tr>
      <w:tr w:rsidR="00DA7DB6">
        <w:trPr>
          <w:trHeight w:val="300"/>
          <w:jc w:val="center"/>
        </w:trPr>
        <w:tc>
          <w:tcPr>
            <w:tcW w:w="530" w:type="dxa"/>
            <w:vMerge/>
            <w:tcBorders>
              <w:top w:val="single" w:sz="4" w:space="0" w:color="000000"/>
              <w:left w:val="single" w:sz="4" w:space="0" w:color="000000"/>
              <w:bottom w:val="single" w:sz="4" w:space="0" w:color="000000"/>
              <w:right w:val="single" w:sz="4" w:space="0" w:color="000000"/>
            </w:tcBorders>
            <w:vAlign w:val="center"/>
          </w:tcPr>
          <w:p w:rsidR="00DA7DB6" w:rsidRDefault="00DA7DB6">
            <w:pPr>
              <w:jc w:val="center"/>
              <w:rPr>
                <w:rFonts w:ascii="宋体" w:hAnsi="宋体" w:cs="宋体"/>
                <w:b/>
                <w:bCs/>
                <w:color w:val="000000"/>
                <w:szCs w:val="21"/>
              </w:rPr>
            </w:pPr>
          </w:p>
        </w:tc>
        <w:tc>
          <w:tcPr>
            <w:tcW w:w="1063" w:type="dxa"/>
            <w:vMerge/>
            <w:tcBorders>
              <w:top w:val="single" w:sz="4" w:space="0" w:color="000000"/>
              <w:left w:val="single" w:sz="4" w:space="0" w:color="000000"/>
              <w:bottom w:val="single" w:sz="4" w:space="0" w:color="000000"/>
              <w:right w:val="single" w:sz="4" w:space="0" w:color="000000"/>
            </w:tcBorders>
            <w:vAlign w:val="center"/>
          </w:tcPr>
          <w:p w:rsidR="00DA7DB6" w:rsidRDefault="00DA7DB6">
            <w:pPr>
              <w:widowControl/>
              <w:jc w:val="center"/>
              <w:textAlignment w:val="center"/>
              <w:rPr>
                <w:rFonts w:ascii="宋体" w:hAnsi="宋体" w:cs="宋体"/>
                <w:color w:val="000000"/>
                <w:kern w:val="0"/>
                <w:szCs w:val="21"/>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DA7DB6" w:rsidRPr="00381784" w:rsidRDefault="00DA7DB6" w:rsidP="0023429D">
            <w:pPr>
              <w:wordWrap w:val="0"/>
              <w:spacing w:line="240" w:lineRule="exact"/>
              <w:jc w:val="center"/>
              <w:rPr>
                <w:rFonts w:eastAsia="方正仿宋简体"/>
                <w:color w:val="000000"/>
                <w:kern w:val="0"/>
              </w:rPr>
            </w:pPr>
            <w:r w:rsidRPr="00381784">
              <w:rPr>
                <w:rFonts w:eastAsia="方正仿宋简体" w:hint="eastAsia"/>
                <w:color w:val="000000"/>
                <w:kern w:val="0"/>
              </w:rPr>
              <w:t>经济效益指标</w:t>
            </w:r>
          </w:p>
        </w:tc>
        <w:tc>
          <w:tcPr>
            <w:tcW w:w="1068" w:type="dxa"/>
            <w:tcBorders>
              <w:top w:val="single" w:sz="4" w:space="0" w:color="000000"/>
              <w:left w:val="single" w:sz="4" w:space="0" w:color="000000"/>
              <w:bottom w:val="single" w:sz="4" w:space="0" w:color="000000"/>
              <w:right w:val="single" w:sz="4" w:space="0" w:color="000000"/>
            </w:tcBorders>
            <w:vAlign w:val="center"/>
          </w:tcPr>
          <w:p w:rsidR="00DA7DB6" w:rsidRPr="00381784" w:rsidRDefault="00DA7DB6" w:rsidP="0023429D">
            <w:pPr>
              <w:wordWrap w:val="0"/>
              <w:spacing w:line="240" w:lineRule="exact"/>
              <w:jc w:val="center"/>
              <w:rPr>
                <w:rFonts w:eastAsia="方正仿宋简体"/>
                <w:color w:val="000000"/>
                <w:kern w:val="0"/>
              </w:rPr>
            </w:pPr>
            <w:r w:rsidRPr="00381784">
              <w:rPr>
                <w:rFonts w:eastAsia="方正仿宋简体" w:hint="eastAsia"/>
                <w:color w:val="000000"/>
                <w:kern w:val="0"/>
              </w:rPr>
              <w:t>运转保障率</w:t>
            </w:r>
          </w:p>
        </w:tc>
        <w:tc>
          <w:tcPr>
            <w:tcW w:w="5331" w:type="dxa"/>
            <w:gridSpan w:val="5"/>
            <w:tcBorders>
              <w:top w:val="single" w:sz="4" w:space="0" w:color="000000"/>
              <w:left w:val="single" w:sz="4" w:space="0" w:color="000000"/>
              <w:bottom w:val="single" w:sz="4" w:space="0" w:color="000000"/>
              <w:right w:val="single" w:sz="4" w:space="0" w:color="000000"/>
            </w:tcBorders>
            <w:vAlign w:val="center"/>
          </w:tcPr>
          <w:p w:rsidR="00DA7DB6" w:rsidRDefault="00DA7DB6" w:rsidP="0023429D">
            <w:pPr>
              <w:jc w:val="center"/>
              <w:rPr>
                <w:rFonts w:ascii="宋体" w:hAnsi="宋体" w:cs="宋体"/>
                <w:color w:val="000000"/>
                <w:szCs w:val="21"/>
              </w:rPr>
            </w:pPr>
            <w:r>
              <w:rPr>
                <w:rFonts w:ascii="宋体" w:hAnsi="宋体" w:cs="宋体" w:hint="eastAsia"/>
                <w:color w:val="000000"/>
                <w:szCs w:val="21"/>
              </w:rPr>
              <w:t>≥95%</w:t>
            </w:r>
          </w:p>
        </w:tc>
      </w:tr>
      <w:tr w:rsidR="00DA7DB6">
        <w:trPr>
          <w:trHeight w:val="300"/>
          <w:jc w:val="center"/>
        </w:trPr>
        <w:tc>
          <w:tcPr>
            <w:tcW w:w="530" w:type="dxa"/>
            <w:vMerge/>
            <w:tcBorders>
              <w:top w:val="single" w:sz="4" w:space="0" w:color="000000"/>
              <w:left w:val="single" w:sz="4" w:space="0" w:color="000000"/>
              <w:bottom w:val="single" w:sz="4" w:space="0" w:color="000000"/>
              <w:right w:val="single" w:sz="4" w:space="0" w:color="000000"/>
            </w:tcBorders>
            <w:vAlign w:val="center"/>
          </w:tcPr>
          <w:p w:rsidR="00DA7DB6" w:rsidRDefault="00DA7DB6">
            <w:pPr>
              <w:jc w:val="center"/>
              <w:rPr>
                <w:rFonts w:ascii="宋体" w:hAnsi="宋体" w:cs="宋体"/>
                <w:b/>
                <w:bCs/>
                <w:color w:val="000000"/>
                <w:szCs w:val="21"/>
              </w:rPr>
            </w:pPr>
          </w:p>
        </w:tc>
        <w:tc>
          <w:tcPr>
            <w:tcW w:w="1063" w:type="dxa"/>
            <w:vMerge/>
            <w:tcBorders>
              <w:top w:val="single" w:sz="4" w:space="0" w:color="000000"/>
              <w:left w:val="single" w:sz="4" w:space="0" w:color="000000"/>
              <w:bottom w:val="single" w:sz="4" w:space="0" w:color="000000"/>
              <w:right w:val="single" w:sz="4" w:space="0" w:color="000000"/>
            </w:tcBorders>
            <w:vAlign w:val="center"/>
          </w:tcPr>
          <w:p w:rsidR="00DA7DB6" w:rsidRDefault="00DA7DB6">
            <w:pPr>
              <w:widowControl/>
              <w:jc w:val="center"/>
              <w:textAlignment w:val="center"/>
              <w:rPr>
                <w:rFonts w:ascii="宋体" w:hAnsi="宋体" w:cs="宋体"/>
                <w:color w:val="000000"/>
                <w:kern w:val="0"/>
                <w:szCs w:val="21"/>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DA7DB6" w:rsidRPr="002B069A" w:rsidRDefault="00DA7DB6" w:rsidP="002A74FE">
            <w:pPr>
              <w:wordWrap w:val="0"/>
              <w:spacing w:line="240" w:lineRule="exact"/>
              <w:jc w:val="center"/>
              <w:rPr>
                <w:rFonts w:eastAsia="方正仿宋简体"/>
                <w:color w:val="000000"/>
                <w:kern w:val="0"/>
              </w:rPr>
            </w:pPr>
            <w:r w:rsidRPr="002B069A">
              <w:rPr>
                <w:rFonts w:eastAsia="方正仿宋简体" w:hint="eastAsia"/>
                <w:color w:val="000000"/>
                <w:kern w:val="0"/>
              </w:rPr>
              <w:t>社会效益指标</w:t>
            </w:r>
          </w:p>
        </w:tc>
        <w:tc>
          <w:tcPr>
            <w:tcW w:w="1068" w:type="dxa"/>
            <w:tcBorders>
              <w:top w:val="single" w:sz="4" w:space="0" w:color="000000"/>
              <w:left w:val="single" w:sz="4" w:space="0" w:color="000000"/>
              <w:bottom w:val="single" w:sz="4" w:space="0" w:color="000000"/>
              <w:right w:val="single" w:sz="4" w:space="0" w:color="000000"/>
            </w:tcBorders>
            <w:vAlign w:val="center"/>
          </w:tcPr>
          <w:p w:rsidR="00DA7DB6" w:rsidRPr="002B069A" w:rsidRDefault="00DA7DB6" w:rsidP="002A74FE">
            <w:pPr>
              <w:wordWrap w:val="0"/>
              <w:spacing w:line="240" w:lineRule="exact"/>
              <w:jc w:val="center"/>
              <w:rPr>
                <w:rFonts w:eastAsia="方正仿宋简体"/>
                <w:color w:val="000000"/>
                <w:kern w:val="0"/>
              </w:rPr>
            </w:pPr>
            <w:r w:rsidRPr="002B069A">
              <w:rPr>
                <w:rFonts w:eastAsia="方正仿宋简体" w:hint="eastAsia"/>
                <w:color w:val="000000"/>
                <w:kern w:val="0"/>
              </w:rPr>
              <w:t>金融服务覆盖率</w:t>
            </w:r>
          </w:p>
        </w:tc>
        <w:tc>
          <w:tcPr>
            <w:tcW w:w="5331" w:type="dxa"/>
            <w:gridSpan w:val="5"/>
            <w:tcBorders>
              <w:top w:val="single" w:sz="4" w:space="0" w:color="000000"/>
              <w:left w:val="single" w:sz="4" w:space="0" w:color="000000"/>
              <w:bottom w:val="single" w:sz="4" w:space="0" w:color="000000"/>
              <w:right w:val="single" w:sz="4" w:space="0" w:color="000000"/>
            </w:tcBorders>
            <w:vAlign w:val="center"/>
          </w:tcPr>
          <w:p w:rsidR="00DA7DB6" w:rsidRDefault="00DA7DB6" w:rsidP="0023429D">
            <w:pPr>
              <w:jc w:val="center"/>
              <w:rPr>
                <w:rFonts w:ascii="宋体" w:hAnsi="宋体" w:cs="宋体"/>
                <w:color w:val="000000"/>
                <w:szCs w:val="21"/>
              </w:rPr>
            </w:pPr>
            <w:r>
              <w:rPr>
                <w:rFonts w:ascii="宋体" w:hAnsi="宋体" w:cs="宋体" w:hint="eastAsia"/>
                <w:color w:val="000000"/>
                <w:szCs w:val="21"/>
              </w:rPr>
              <w:t>≥95%</w:t>
            </w:r>
          </w:p>
        </w:tc>
      </w:tr>
      <w:tr w:rsidR="00DA7DB6">
        <w:trPr>
          <w:trHeight w:val="300"/>
          <w:jc w:val="center"/>
        </w:trPr>
        <w:tc>
          <w:tcPr>
            <w:tcW w:w="530" w:type="dxa"/>
            <w:vMerge/>
            <w:tcBorders>
              <w:top w:val="single" w:sz="4" w:space="0" w:color="000000"/>
              <w:left w:val="single" w:sz="4" w:space="0" w:color="000000"/>
              <w:bottom w:val="single" w:sz="4" w:space="0" w:color="000000"/>
              <w:right w:val="single" w:sz="4" w:space="0" w:color="000000"/>
            </w:tcBorders>
            <w:vAlign w:val="center"/>
          </w:tcPr>
          <w:p w:rsidR="00DA7DB6" w:rsidRDefault="00DA7DB6">
            <w:pPr>
              <w:jc w:val="center"/>
              <w:rPr>
                <w:rFonts w:ascii="宋体" w:hAnsi="宋体" w:cs="宋体"/>
                <w:b/>
                <w:bCs/>
                <w:color w:val="000000"/>
                <w:szCs w:val="21"/>
              </w:rPr>
            </w:pPr>
          </w:p>
        </w:tc>
        <w:tc>
          <w:tcPr>
            <w:tcW w:w="1063" w:type="dxa"/>
            <w:vMerge/>
            <w:tcBorders>
              <w:top w:val="single" w:sz="4" w:space="0" w:color="000000"/>
              <w:left w:val="single" w:sz="4" w:space="0" w:color="000000"/>
              <w:bottom w:val="single" w:sz="4" w:space="0" w:color="000000"/>
              <w:right w:val="single" w:sz="4" w:space="0" w:color="000000"/>
            </w:tcBorders>
            <w:vAlign w:val="center"/>
          </w:tcPr>
          <w:p w:rsidR="00DA7DB6" w:rsidRDefault="00DA7DB6">
            <w:pPr>
              <w:jc w:val="center"/>
              <w:rPr>
                <w:rFonts w:ascii="宋体" w:hAnsi="宋体" w:cs="宋体"/>
                <w:color w:val="000000"/>
                <w:szCs w:val="21"/>
              </w:rPr>
            </w:pPr>
          </w:p>
        </w:tc>
        <w:tc>
          <w:tcPr>
            <w:tcW w:w="1068" w:type="dxa"/>
            <w:tcBorders>
              <w:top w:val="single" w:sz="4" w:space="0" w:color="000000"/>
              <w:left w:val="single" w:sz="4" w:space="0" w:color="000000"/>
              <w:bottom w:val="single" w:sz="4" w:space="0" w:color="000000"/>
              <w:right w:val="single" w:sz="4" w:space="0" w:color="000000"/>
            </w:tcBorders>
            <w:vAlign w:val="center"/>
          </w:tcPr>
          <w:p w:rsidR="00DA7DB6" w:rsidRPr="00AB262D" w:rsidRDefault="00DA7DB6" w:rsidP="002A74FE">
            <w:pPr>
              <w:wordWrap w:val="0"/>
              <w:spacing w:line="240" w:lineRule="exact"/>
              <w:jc w:val="center"/>
              <w:rPr>
                <w:rFonts w:eastAsia="方正仿宋简体"/>
                <w:color w:val="000000"/>
                <w:kern w:val="0"/>
              </w:rPr>
            </w:pPr>
            <w:r w:rsidRPr="00AB262D">
              <w:rPr>
                <w:rFonts w:eastAsia="方正仿宋简体" w:hint="eastAsia"/>
                <w:color w:val="000000"/>
                <w:kern w:val="0"/>
              </w:rPr>
              <w:t>可持续影响指标</w:t>
            </w:r>
          </w:p>
        </w:tc>
        <w:tc>
          <w:tcPr>
            <w:tcW w:w="1068" w:type="dxa"/>
            <w:tcBorders>
              <w:top w:val="single" w:sz="4" w:space="0" w:color="000000"/>
              <w:left w:val="single" w:sz="4" w:space="0" w:color="000000"/>
              <w:bottom w:val="single" w:sz="4" w:space="0" w:color="000000"/>
              <w:right w:val="single" w:sz="4" w:space="0" w:color="000000"/>
            </w:tcBorders>
            <w:vAlign w:val="center"/>
          </w:tcPr>
          <w:p w:rsidR="00DA7DB6" w:rsidRPr="00AB262D" w:rsidRDefault="00DA7DB6" w:rsidP="002A74FE">
            <w:pPr>
              <w:wordWrap w:val="0"/>
              <w:spacing w:line="240" w:lineRule="exact"/>
              <w:jc w:val="center"/>
              <w:rPr>
                <w:rFonts w:eastAsia="方正仿宋简体"/>
                <w:color w:val="000000"/>
                <w:kern w:val="0"/>
              </w:rPr>
            </w:pPr>
            <w:r w:rsidRPr="00AB262D">
              <w:rPr>
                <w:rFonts w:eastAsia="方正仿宋简体" w:hint="eastAsia"/>
                <w:color w:val="000000"/>
                <w:kern w:val="0"/>
              </w:rPr>
              <w:t>农村公益事业滚动项目库基本建立</w:t>
            </w:r>
          </w:p>
        </w:tc>
        <w:tc>
          <w:tcPr>
            <w:tcW w:w="5331" w:type="dxa"/>
            <w:gridSpan w:val="5"/>
            <w:tcBorders>
              <w:top w:val="single" w:sz="4" w:space="0" w:color="000000"/>
              <w:left w:val="single" w:sz="4" w:space="0" w:color="000000"/>
              <w:bottom w:val="single" w:sz="4" w:space="0" w:color="000000"/>
              <w:right w:val="single" w:sz="4" w:space="0" w:color="000000"/>
            </w:tcBorders>
            <w:vAlign w:val="center"/>
          </w:tcPr>
          <w:p w:rsidR="00DA7DB6" w:rsidRPr="0023429D" w:rsidRDefault="00DA7DB6" w:rsidP="0023429D">
            <w:pPr>
              <w:spacing w:line="240" w:lineRule="exact"/>
              <w:jc w:val="center"/>
              <w:rPr>
                <w:rFonts w:eastAsia="方正仿宋简体"/>
                <w:color w:val="000000"/>
                <w:kern w:val="0"/>
              </w:rPr>
            </w:pPr>
            <w:r w:rsidRPr="00560239">
              <w:rPr>
                <w:rFonts w:eastAsia="方正仿宋简体" w:hint="eastAsia"/>
                <w:color w:val="000000"/>
                <w:kern w:val="0"/>
              </w:rPr>
              <w:t>优</w:t>
            </w:r>
            <w:r>
              <w:rPr>
                <w:rFonts w:eastAsia="方正仿宋简体" w:hint="eastAsia"/>
                <w:color w:val="000000"/>
                <w:kern w:val="0"/>
              </w:rPr>
              <w:t>：</w:t>
            </w:r>
            <w:r w:rsidRPr="0023429D">
              <w:rPr>
                <w:rFonts w:eastAsia="方正仿宋简体" w:hint="eastAsia"/>
                <w:color w:val="000000"/>
                <w:kern w:val="0"/>
              </w:rPr>
              <w:t>健全农村基础设施、开展农村人居环境治理、完善农村公共服务等。</w:t>
            </w:r>
          </w:p>
        </w:tc>
      </w:tr>
    </w:tbl>
    <w:p w:rsidR="00B57FF3" w:rsidRDefault="00B57FF3">
      <w:pPr>
        <w:pStyle w:val="2"/>
        <w:spacing w:after="0" w:line="360" w:lineRule="exact"/>
        <w:ind w:leftChars="0" w:left="0"/>
        <w:rPr>
          <w:rFonts w:ascii="黑体" w:eastAsia="黑体" w:hAnsi="黑体" w:cs="黑体"/>
          <w:color w:val="000000"/>
          <w:kern w:val="0"/>
          <w:sz w:val="28"/>
          <w:szCs w:val="28"/>
        </w:rPr>
      </w:pPr>
    </w:p>
    <w:p w:rsidR="00B57FF3" w:rsidRDefault="00F261E3">
      <w:pPr>
        <w:pStyle w:val="2"/>
        <w:spacing w:after="0" w:line="400" w:lineRule="exact"/>
        <w:ind w:leftChars="0" w:left="0"/>
        <w:rPr>
          <w:rFonts w:ascii="黑体" w:eastAsia="黑体" w:hAnsi="黑体" w:cs="黑体"/>
          <w:color w:val="000000"/>
          <w:kern w:val="0"/>
          <w:sz w:val="28"/>
          <w:szCs w:val="28"/>
        </w:rPr>
      </w:pPr>
      <w:r>
        <w:rPr>
          <w:rFonts w:ascii="黑体" w:eastAsia="黑体" w:hAnsi="黑体" w:cs="黑体" w:hint="eastAsia"/>
          <w:color w:val="000000"/>
          <w:kern w:val="0"/>
          <w:sz w:val="28"/>
          <w:szCs w:val="28"/>
        </w:rPr>
        <w:t>填报说明：</w:t>
      </w:r>
    </w:p>
    <w:p w:rsidR="00B57FF3" w:rsidRDefault="00F261E3">
      <w:pPr>
        <w:pStyle w:val="2"/>
        <w:spacing w:after="0" w:line="400" w:lineRule="exact"/>
        <w:ind w:leftChars="0" w:left="0"/>
        <w:rPr>
          <w:rFonts w:ascii="黑体" w:eastAsia="黑体" w:hAnsi="黑体" w:cs="黑体"/>
          <w:color w:val="000000"/>
          <w:kern w:val="0"/>
          <w:sz w:val="28"/>
          <w:szCs w:val="28"/>
        </w:rPr>
      </w:pPr>
      <w:r>
        <w:rPr>
          <w:rFonts w:ascii="黑体" w:eastAsia="黑体" w:hAnsi="黑体" w:cs="黑体" w:hint="eastAsia"/>
          <w:color w:val="000000"/>
          <w:kern w:val="0"/>
          <w:sz w:val="28"/>
          <w:szCs w:val="28"/>
        </w:rPr>
        <w:t>1.所有单位均需编制整体支出绩效目标（包括人武部），有主管部门的由部门汇总下属单位的进行填报（下属单位的自己存档备查），注意金额需与汇编资料一致；</w:t>
      </w:r>
    </w:p>
    <w:p w:rsidR="00B57FF3" w:rsidRDefault="00F261E3">
      <w:pPr>
        <w:pStyle w:val="2"/>
        <w:spacing w:after="0" w:line="400" w:lineRule="exact"/>
        <w:ind w:leftChars="0" w:left="0"/>
        <w:rPr>
          <w:rFonts w:ascii="黑体" w:eastAsia="黑体" w:hAnsi="黑体" w:cs="黑体"/>
          <w:color w:val="000000"/>
          <w:kern w:val="0"/>
          <w:sz w:val="28"/>
          <w:szCs w:val="28"/>
        </w:rPr>
      </w:pPr>
      <w:r>
        <w:rPr>
          <w:rFonts w:ascii="黑体" w:eastAsia="黑体" w:hAnsi="黑体" w:cs="黑体" w:hint="eastAsia"/>
          <w:color w:val="000000"/>
          <w:kern w:val="0"/>
          <w:sz w:val="28"/>
          <w:szCs w:val="28"/>
        </w:rPr>
        <w:t>2.整体绩效目标需结合单位职能职责进行编制，文字内容与汇编资料一致（不能跟上年一模一样），指标值务必合理设置且与部门职能相关；</w:t>
      </w:r>
    </w:p>
    <w:p w:rsidR="00B57FF3" w:rsidRDefault="00F261E3">
      <w:pPr>
        <w:pStyle w:val="2"/>
        <w:spacing w:after="0" w:line="400" w:lineRule="exact"/>
        <w:ind w:leftChars="0" w:left="0"/>
        <w:rPr>
          <w:rFonts w:ascii="黑体" w:eastAsia="黑体" w:hAnsi="黑体" w:cs="黑体"/>
          <w:color w:val="000000"/>
          <w:kern w:val="0"/>
          <w:sz w:val="28"/>
          <w:szCs w:val="28"/>
        </w:rPr>
      </w:pPr>
      <w:r>
        <w:rPr>
          <w:rFonts w:ascii="黑体" w:eastAsia="黑体" w:hAnsi="黑体" w:cs="黑体" w:hint="eastAsia"/>
          <w:color w:val="000000"/>
          <w:kern w:val="0"/>
          <w:sz w:val="28"/>
          <w:szCs w:val="28"/>
        </w:rPr>
        <w:t>3.若有涉密内容、敏感内容可不在申报表中体现。</w:t>
      </w:r>
    </w:p>
    <w:p w:rsidR="00B57FF3" w:rsidRDefault="00F261E3">
      <w:pPr>
        <w:pStyle w:val="2"/>
        <w:spacing w:after="0" w:line="400" w:lineRule="exact"/>
        <w:ind w:leftChars="0" w:left="0"/>
        <w:rPr>
          <w:rFonts w:ascii="黑体" w:eastAsia="黑体" w:hAnsi="黑体" w:cs="黑体"/>
          <w:color w:val="000000"/>
          <w:kern w:val="0"/>
          <w:sz w:val="28"/>
          <w:szCs w:val="28"/>
        </w:rPr>
      </w:pPr>
      <w:r>
        <w:rPr>
          <w:rFonts w:ascii="黑体" w:eastAsia="黑体" w:hAnsi="黑体" w:cs="黑体" w:hint="eastAsia"/>
          <w:color w:val="000000"/>
          <w:kern w:val="0"/>
          <w:sz w:val="28"/>
          <w:szCs w:val="28"/>
        </w:rPr>
        <w:t>4填表注意事项：</w:t>
      </w:r>
    </w:p>
    <w:p w:rsidR="00B57FF3" w:rsidRDefault="00F261E3">
      <w:pPr>
        <w:pStyle w:val="2"/>
        <w:spacing w:after="0" w:line="400" w:lineRule="exact"/>
        <w:ind w:leftChars="0" w:left="0" w:firstLineChars="200" w:firstLine="560"/>
        <w:rPr>
          <w:rFonts w:ascii="仿宋_GB2312" w:eastAsia="仿宋_GB2312" w:hAnsi="仿宋_GB2312" w:cs="仿宋_GB2312"/>
          <w:color w:val="000000"/>
          <w:kern w:val="0"/>
          <w:sz w:val="28"/>
          <w:szCs w:val="28"/>
        </w:rPr>
      </w:pPr>
      <w:r>
        <w:rPr>
          <w:rFonts w:ascii="楷体_GB2312" w:eastAsia="楷体_GB2312" w:hAnsi="楷体_GB2312" w:cs="楷体_GB2312" w:hint="eastAsia"/>
          <w:color w:val="000000"/>
          <w:kern w:val="0"/>
          <w:sz w:val="28"/>
          <w:szCs w:val="28"/>
        </w:rPr>
        <w:t>1.财政拨款预算偏离度指标</w:t>
      </w:r>
      <w:r>
        <w:rPr>
          <w:rFonts w:ascii="黑体" w:eastAsia="黑体" w:hAnsi="黑体" w:cs="黑体" w:hint="eastAsia"/>
          <w:color w:val="000000"/>
          <w:kern w:val="0"/>
          <w:sz w:val="28"/>
          <w:szCs w:val="28"/>
        </w:rPr>
        <w:t>。</w:t>
      </w:r>
      <w:r>
        <w:rPr>
          <w:rFonts w:ascii="仿宋_GB2312" w:eastAsia="仿宋_GB2312" w:hAnsi="仿宋_GB2312" w:cs="仿宋_GB2312" w:hint="eastAsia"/>
          <w:color w:val="000000"/>
          <w:kern w:val="0"/>
          <w:sz w:val="28"/>
          <w:szCs w:val="28"/>
        </w:rPr>
        <w:t>财政拨款预算偏离度=|财政拨款预算执行数-财政拨款年初预算数|÷财政拨款年初预算数×100%。指标值设置应参考前三年度（2022-2024年，下同）的平均值，原则上不得高于前三年平均值。</w:t>
      </w:r>
    </w:p>
    <w:p w:rsidR="00B57FF3" w:rsidRDefault="00F261E3">
      <w:pPr>
        <w:pStyle w:val="2"/>
        <w:spacing w:after="0" w:line="400" w:lineRule="exact"/>
        <w:ind w:leftChars="0" w:left="0" w:firstLineChars="200" w:firstLine="560"/>
        <w:rPr>
          <w:rFonts w:ascii="仿宋_GB2312" w:eastAsia="仿宋_GB2312" w:hAnsi="仿宋_GB2312" w:cs="仿宋_GB2312"/>
          <w:color w:val="000000"/>
          <w:kern w:val="0"/>
          <w:sz w:val="28"/>
          <w:szCs w:val="28"/>
        </w:rPr>
      </w:pPr>
      <w:r>
        <w:rPr>
          <w:rFonts w:ascii="楷体_GB2312" w:eastAsia="楷体_GB2312" w:hAnsi="楷体_GB2312" w:cs="楷体_GB2312" w:hint="eastAsia"/>
          <w:color w:val="000000"/>
          <w:kern w:val="0"/>
          <w:sz w:val="28"/>
          <w:szCs w:val="28"/>
        </w:rPr>
        <w:t>2.单位收入统筹度指标。</w:t>
      </w:r>
      <w:r>
        <w:rPr>
          <w:rFonts w:ascii="仿宋_GB2312" w:eastAsia="仿宋_GB2312" w:hAnsi="仿宋_GB2312" w:cs="仿宋_GB2312" w:hint="eastAsia"/>
          <w:color w:val="000000"/>
          <w:kern w:val="0"/>
          <w:sz w:val="28"/>
          <w:szCs w:val="28"/>
        </w:rPr>
        <w:t>单位收入统筹度=[（部门自有收入全年执行数÷部门自有收入年初预算数）×100%+（财政核定的综合补助比例÷按实际执行测算的综合补助比例）×100%]÷2。指标值设置应参考前三年度的平均值，原则上不得低于前三年平均值。如不涉及，该项指标可删除。</w:t>
      </w:r>
    </w:p>
    <w:p w:rsidR="00B57FF3" w:rsidRDefault="00F261E3">
      <w:pPr>
        <w:pStyle w:val="2"/>
        <w:spacing w:after="0" w:line="400" w:lineRule="exact"/>
        <w:ind w:leftChars="0" w:left="0" w:firstLineChars="200" w:firstLine="560"/>
        <w:rPr>
          <w:rFonts w:ascii="仿宋_GB2312" w:eastAsia="仿宋_GB2312" w:hAnsi="仿宋_GB2312" w:cs="仿宋_GB2312"/>
          <w:color w:val="000000"/>
          <w:kern w:val="0"/>
          <w:sz w:val="28"/>
          <w:szCs w:val="28"/>
        </w:rPr>
      </w:pPr>
      <w:r>
        <w:rPr>
          <w:rFonts w:ascii="楷体_GB2312" w:eastAsia="楷体_GB2312" w:hAnsi="楷体_GB2312" w:cs="楷体_GB2312" w:hint="eastAsia"/>
          <w:color w:val="000000"/>
          <w:kern w:val="0"/>
          <w:sz w:val="28"/>
          <w:szCs w:val="28"/>
        </w:rPr>
        <w:t>3.预算年终结余率指标。</w:t>
      </w:r>
      <w:r>
        <w:rPr>
          <w:rFonts w:ascii="仿宋_GB2312" w:eastAsia="仿宋_GB2312" w:hAnsi="仿宋_GB2312" w:cs="仿宋_GB2312" w:hint="eastAsia"/>
          <w:color w:val="000000"/>
          <w:kern w:val="0"/>
          <w:sz w:val="28"/>
          <w:szCs w:val="28"/>
        </w:rPr>
        <w:t>预算年终结余率=（当年年终部门预算注销金额+当年年终部门预算结转金额）÷部门预算总金额×100%。指标值设置应参考前三年度的平均值，原则上不得高于前三年平均值。</w:t>
      </w:r>
    </w:p>
    <w:p w:rsidR="00B57FF3" w:rsidRDefault="00F261E3">
      <w:pPr>
        <w:pStyle w:val="2"/>
        <w:spacing w:after="0" w:line="400" w:lineRule="exact"/>
        <w:ind w:leftChars="0" w:left="0" w:firstLineChars="200" w:firstLine="560"/>
        <w:rPr>
          <w:rFonts w:ascii="仿宋_GB2312" w:eastAsia="仿宋_GB2312" w:hAnsi="仿宋_GB2312" w:cs="仿宋_GB2312"/>
          <w:color w:val="000000"/>
          <w:kern w:val="0"/>
          <w:sz w:val="28"/>
          <w:szCs w:val="28"/>
        </w:rPr>
      </w:pPr>
      <w:r>
        <w:rPr>
          <w:rFonts w:ascii="楷体_GB2312" w:eastAsia="楷体_GB2312" w:hAnsi="楷体_GB2312" w:cs="楷体_GB2312" w:hint="eastAsia"/>
          <w:color w:val="000000"/>
          <w:kern w:val="0"/>
          <w:sz w:val="28"/>
          <w:szCs w:val="28"/>
        </w:rPr>
        <w:t>4.一般性支出金额指标。</w:t>
      </w:r>
      <w:r>
        <w:rPr>
          <w:rFonts w:ascii="仿宋_GB2312" w:eastAsia="仿宋_GB2312" w:hAnsi="仿宋_GB2312" w:cs="仿宋_GB2312" w:hint="eastAsia"/>
          <w:color w:val="000000"/>
          <w:kern w:val="0"/>
          <w:sz w:val="28"/>
          <w:szCs w:val="28"/>
        </w:rPr>
        <w:t>包括“三公”经费、会议、培训、差旅、</w:t>
      </w:r>
      <w:r>
        <w:rPr>
          <w:rFonts w:ascii="仿宋_GB2312" w:eastAsia="仿宋_GB2312" w:hAnsi="仿宋_GB2312" w:cs="仿宋_GB2312" w:hint="eastAsia"/>
          <w:color w:val="000000"/>
          <w:kern w:val="0"/>
          <w:sz w:val="28"/>
          <w:szCs w:val="28"/>
        </w:rPr>
        <w:lastRenderedPageBreak/>
        <w:t>办节办展、办公设备购置、信息网络及软件购置更新、课题经费等8项一般性支出。指标值设置不得高于上一年度一般性支出金额。</w:t>
      </w:r>
    </w:p>
    <w:p w:rsidR="00B57FF3" w:rsidRDefault="00F261E3">
      <w:pPr>
        <w:pStyle w:val="2"/>
        <w:spacing w:after="0" w:line="400" w:lineRule="exact"/>
        <w:ind w:leftChars="0" w:left="0" w:firstLineChars="200" w:firstLine="560"/>
        <w:rPr>
          <w:rFonts w:ascii="仿宋_GB2312" w:eastAsia="仿宋_GB2312" w:hAnsi="仿宋_GB2312" w:cs="仿宋_GB2312"/>
          <w:color w:val="000000"/>
          <w:kern w:val="0"/>
          <w:sz w:val="28"/>
          <w:szCs w:val="28"/>
        </w:rPr>
      </w:pPr>
      <w:r>
        <w:rPr>
          <w:rFonts w:ascii="楷体_GB2312" w:eastAsia="楷体_GB2312" w:hAnsi="楷体_GB2312" w:cs="楷体_GB2312" w:hint="eastAsia"/>
          <w:color w:val="000000"/>
          <w:kern w:val="0"/>
          <w:sz w:val="28"/>
          <w:szCs w:val="28"/>
        </w:rPr>
        <w:t>5.财务管理规范指标。</w:t>
      </w:r>
      <w:r>
        <w:rPr>
          <w:rFonts w:ascii="仿宋_GB2312" w:eastAsia="仿宋_GB2312" w:hAnsi="仿宋_GB2312" w:cs="仿宋_GB2312" w:hint="eastAsia"/>
          <w:color w:val="000000"/>
          <w:kern w:val="0"/>
          <w:sz w:val="28"/>
          <w:szCs w:val="28"/>
        </w:rPr>
        <w:t>反映：部门财务管理制度是否建立；部门财务岗位设置是否符合相关财务管理制度要求；部门资金使用是否符合相关财务管理制度规定。指标值应为优、良、中、差，以上三项条件均符合为优；仅符合其中两项为良；仅符合其中一项为中；以上三项均不符合为差。</w:t>
      </w:r>
    </w:p>
    <w:p w:rsidR="00B57FF3" w:rsidRDefault="00F261E3">
      <w:pPr>
        <w:pStyle w:val="2"/>
        <w:spacing w:after="0" w:line="400" w:lineRule="exact"/>
        <w:ind w:leftChars="0" w:left="0" w:firstLineChars="200" w:firstLine="560"/>
        <w:rPr>
          <w:rFonts w:ascii="仿宋_GB2312" w:eastAsia="仿宋_GB2312" w:hAnsi="仿宋_GB2312" w:cs="仿宋_GB2312"/>
          <w:color w:val="000000"/>
          <w:kern w:val="0"/>
          <w:sz w:val="28"/>
          <w:szCs w:val="28"/>
        </w:rPr>
      </w:pPr>
      <w:r>
        <w:rPr>
          <w:rFonts w:ascii="楷体_GB2312" w:eastAsia="楷体_GB2312" w:hAnsi="楷体_GB2312" w:cs="楷体_GB2312" w:hint="eastAsia"/>
          <w:color w:val="000000"/>
          <w:kern w:val="0"/>
          <w:sz w:val="28"/>
          <w:szCs w:val="28"/>
        </w:rPr>
        <w:t>6.资产配置预算偏离度指标。</w:t>
      </w:r>
      <w:r>
        <w:rPr>
          <w:rFonts w:ascii="仿宋_GB2312" w:eastAsia="仿宋_GB2312" w:hAnsi="仿宋_GB2312" w:cs="仿宋_GB2312" w:hint="eastAsia"/>
          <w:color w:val="000000"/>
          <w:kern w:val="0"/>
          <w:sz w:val="28"/>
          <w:szCs w:val="28"/>
        </w:rPr>
        <w:t>资产配置预算偏离度=（资产配置调整预算-资产配置年初预算）/资产配置年初预算*100%，指标设置应参考前三年度的平均值，原则上不得高于前三年平均值。</w:t>
      </w:r>
    </w:p>
    <w:p w:rsidR="00B57FF3" w:rsidRDefault="00F261E3">
      <w:pPr>
        <w:pStyle w:val="2"/>
        <w:spacing w:after="0" w:line="400" w:lineRule="exact"/>
        <w:ind w:leftChars="0" w:left="0" w:firstLineChars="200" w:firstLine="560"/>
        <w:rPr>
          <w:rFonts w:ascii="仿宋_GB2312" w:eastAsia="仿宋_GB2312" w:hAnsi="仿宋_GB2312" w:cs="仿宋_GB2312"/>
          <w:color w:val="000000"/>
          <w:kern w:val="0"/>
          <w:sz w:val="28"/>
          <w:szCs w:val="28"/>
        </w:rPr>
      </w:pPr>
      <w:r>
        <w:rPr>
          <w:rFonts w:ascii="楷体_GB2312" w:eastAsia="楷体_GB2312" w:hAnsi="楷体_GB2312" w:cs="楷体_GB2312" w:hint="eastAsia"/>
          <w:color w:val="000000"/>
          <w:kern w:val="0"/>
          <w:sz w:val="28"/>
          <w:szCs w:val="28"/>
        </w:rPr>
        <w:t>7.采购执行率指标。</w:t>
      </w:r>
      <w:r>
        <w:rPr>
          <w:rFonts w:ascii="仿宋_GB2312" w:eastAsia="仿宋_GB2312" w:hAnsi="仿宋_GB2312" w:cs="仿宋_GB2312" w:hint="eastAsia"/>
          <w:color w:val="000000"/>
          <w:kern w:val="0"/>
          <w:sz w:val="28"/>
          <w:szCs w:val="28"/>
        </w:rPr>
        <w:t>采购执行率=当年政府采购实际支付总金额÷（当年政府采购总预算数-当年已完成采购项目节约金额）×100%。指标值设置应参考前三年度的平均值，原则上不得低于前三年平均值。</w:t>
      </w:r>
    </w:p>
    <w:p w:rsidR="00B57FF3" w:rsidRDefault="00F261E3">
      <w:pPr>
        <w:pStyle w:val="2"/>
        <w:spacing w:after="0" w:line="400" w:lineRule="exact"/>
        <w:ind w:leftChars="0" w:left="0" w:firstLineChars="200" w:firstLine="560"/>
        <w:rPr>
          <w:rFonts w:ascii="仿宋_GB2312" w:eastAsia="仿宋_GB2312" w:hAnsi="仿宋_GB2312" w:cs="仿宋_GB2312"/>
          <w:color w:val="000000"/>
          <w:kern w:val="0"/>
          <w:sz w:val="28"/>
          <w:szCs w:val="28"/>
        </w:rPr>
      </w:pPr>
      <w:r>
        <w:rPr>
          <w:rFonts w:ascii="楷体_GB2312" w:eastAsia="楷体_GB2312" w:hAnsi="楷体_GB2312" w:cs="楷体_GB2312" w:hint="eastAsia"/>
          <w:color w:val="000000"/>
          <w:kern w:val="0"/>
          <w:sz w:val="28"/>
          <w:szCs w:val="28"/>
        </w:rPr>
        <w:t>8.履职效能</w:t>
      </w:r>
      <w:r>
        <w:rPr>
          <w:rFonts w:ascii="楷体_GB2312" w:eastAsia="楷体_GB2312" w:hAnsi="楷体_GB2312" w:cs="楷体_GB2312"/>
          <w:color w:val="000000"/>
          <w:kern w:val="0"/>
          <w:sz w:val="28"/>
          <w:szCs w:val="28"/>
        </w:rPr>
        <w:t>指标</w:t>
      </w:r>
      <w:r>
        <w:rPr>
          <w:rFonts w:ascii="楷体_GB2312" w:eastAsia="楷体_GB2312" w:hAnsi="楷体_GB2312" w:cs="楷体_GB2312" w:hint="eastAsia"/>
          <w:color w:val="000000"/>
          <w:kern w:val="0"/>
          <w:sz w:val="28"/>
          <w:szCs w:val="28"/>
        </w:rPr>
        <w:t>。</w:t>
      </w:r>
      <w:r>
        <w:rPr>
          <w:rFonts w:ascii="仿宋_GB2312" w:eastAsia="仿宋_GB2312" w:hAnsi="仿宋_GB2312" w:cs="仿宋_GB2312"/>
          <w:color w:val="000000"/>
          <w:kern w:val="0"/>
          <w:sz w:val="28"/>
          <w:szCs w:val="28"/>
        </w:rPr>
        <w:t>一般包括产出指标、效益指标</w:t>
      </w:r>
      <w:r>
        <w:rPr>
          <w:rFonts w:ascii="仿宋_GB2312" w:eastAsia="仿宋_GB2312" w:hAnsi="仿宋_GB2312" w:cs="仿宋_GB2312" w:hint="eastAsia"/>
          <w:color w:val="000000"/>
          <w:kern w:val="0"/>
          <w:sz w:val="28"/>
          <w:szCs w:val="28"/>
        </w:rPr>
        <w:t>两</w:t>
      </w:r>
      <w:r>
        <w:rPr>
          <w:rFonts w:ascii="仿宋_GB2312" w:eastAsia="仿宋_GB2312" w:hAnsi="仿宋_GB2312" w:cs="仿宋_GB2312"/>
          <w:color w:val="000000"/>
          <w:kern w:val="0"/>
          <w:sz w:val="28"/>
          <w:szCs w:val="28"/>
        </w:rPr>
        <w:t>类一级指标</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部门结合职能职责</w:t>
      </w:r>
      <w:r>
        <w:rPr>
          <w:rFonts w:ascii="仿宋_GB2312" w:eastAsia="仿宋_GB2312" w:hAnsi="仿宋_GB2312" w:cs="仿宋_GB2312" w:hint="eastAsia"/>
          <w:color w:val="000000"/>
          <w:kern w:val="0"/>
          <w:sz w:val="28"/>
          <w:szCs w:val="28"/>
        </w:rPr>
        <w:t>设置3-5</w:t>
      </w:r>
      <w:r>
        <w:rPr>
          <w:rFonts w:ascii="仿宋_GB2312" w:eastAsia="仿宋_GB2312" w:hAnsi="仿宋_GB2312" w:cs="仿宋_GB2312"/>
          <w:color w:val="000000"/>
          <w:kern w:val="0"/>
          <w:sz w:val="28"/>
          <w:szCs w:val="28"/>
        </w:rPr>
        <w:t>个可量化指标，并在以后年度保持</w:t>
      </w:r>
      <w:r>
        <w:rPr>
          <w:rFonts w:ascii="仿宋_GB2312" w:eastAsia="仿宋_GB2312" w:hAnsi="仿宋_GB2312" w:cs="仿宋_GB2312" w:hint="eastAsia"/>
          <w:color w:val="000000"/>
          <w:kern w:val="0"/>
          <w:sz w:val="28"/>
          <w:szCs w:val="28"/>
        </w:rPr>
        <w:t>相对固定</w:t>
      </w:r>
      <w:r>
        <w:rPr>
          <w:rFonts w:ascii="仿宋_GB2312" w:eastAsia="仿宋_GB2312" w:hAnsi="仿宋_GB2312" w:cs="仿宋_GB2312"/>
          <w:color w:val="000000"/>
          <w:kern w:val="0"/>
          <w:sz w:val="28"/>
          <w:szCs w:val="28"/>
        </w:rPr>
        <w:t>。指标值应细化、量化，可量化的用数值描述，不可量化的以定性描述。</w:t>
      </w:r>
    </w:p>
    <w:p w:rsidR="00B57FF3" w:rsidRDefault="00F261E3">
      <w:pPr>
        <w:pStyle w:val="2"/>
        <w:spacing w:after="0" w:line="400" w:lineRule="exact"/>
        <w:ind w:leftChars="0" w:left="0" w:firstLineChars="200" w:firstLine="560"/>
        <w:jc w:val="left"/>
        <w:rPr>
          <w:rFonts w:ascii="仿宋_GB2312" w:eastAsia="仿宋_GB2312" w:hAnsi="仿宋_GB2312" w:cs="仿宋_GB2312"/>
          <w:color w:val="000000"/>
          <w:kern w:val="0"/>
          <w:sz w:val="28"/>
          <w:szCs w:val="28"/>
        </w:rPr>
      </w:pPr>
      <w:r>
        <w:rPr>
          <w:rFonts w:ascii="楷体_GB2312" w:eastAsia="楷体_GB2312" w:hAnsi="楷体_GB2312" w:cs="楷体_GB2312" w:hint="eastAsia"/>
          <w:color w:val="000000"/>
          <w:kern w:val="0"/>
          <w:sz w:val="28"/>
          <w:szCs w:val="28"/>
        </w:rPr>
        <w:t>9.度量单位。</w:t>
      </w:r>
      <w:r>
        <w:rPr>
          <w:rFonts w:ascii="仿宋_GB2312" w:eastAsia="仿宋_GB2312" w:hAnsi="仿宋_GB2312" w:cs="仿宋_GB2312"/>
          <w:color w:val="000000"/>
          <w:kern w:val="0"/>
          <w:sz w:val="28"/>
          <w:szCs w:val="28"/>
        </w:rPr>
        <w:t>指标计量单位，例</w:t>
      </w:r>
      <w:r>
        <w:rPr>
          <w:rFonts w:ascii="仿宋_GB2312" w:eastAsia="仿宋_GB2312" w:hAnsi="仿宋_GB2312" w:cs="仿宋_GB2312" w:hint="eastAsia"/>
          <w:color w:val="000000"/>
          <w:kern w:val="0"/>
          <w:sz w:val="28"/>
          <w:szCs w:val="28"/>
        </w:rPr>
        <w:t>如</w:t>
      </w:r>
      <w:r>
        <w:rPr>
          <w:rFonts w:ascii="仿宋_GB2312" w:eastAsia="仿宋_GB2312" w:hAnsi="仿宋_GB2312" w:cs="仿宋_GB2312"/>
          <w:color w:val="000000"/>
          <w:kern w:val="0"/>
          <w:sz w:val="28"/>
          <w:szCs w:val="28"/>
        </w:rPr>
        <w:t>个”“次”“%”“小时”等。</w:t>
      </w:r>
    </w:p>
    <w:sectPr w:rsidR="00B57FF3" w:rsidSect="00B57FF3">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F12" w:rsidRDefault="00F44F12" w:rsidP="00B57FF3">
      <w:r>
        <w:separator/>
      </w:r>
    </w:p>
  </w:endnote>
  <w:endnote w:type="continuationSeparator" w:id="0">
    <w:p w:rsidR="00F44F12" w:rsidRDefault="00F44F12" w:rsidP="00B57F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宋体"/>
    <w:charset w:val="86"/>
    <w:family w:val="auto"/>
    <w:pitch w:val="default"/>
    <w:sig w:usb0="00000001" w:usb1="080E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微软雅黑"/>
    <w:charset w:val="86"/>
    <w:family w:val="auto"/>
    <w:pitch w:val="default"/>
    <w:sig w:usb0="00000000" w:usb1="00000000" w:usb2="00000016" w:usb3="00000000" w:csb0="0004000F" w:csb1="00000000"/>
  </w:font>
  <w:font w:name="等线">
    <w:altName w:val="微软雅黑"/>
    <w:charset w:val="86"/>
    <w:family w:val="auto"/>
    <w:pitch w:val="default"/>
    <w:sig w:usb0="00000000" w:usb1="00000000"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FF3" w:rsidRDefault="00144560">
    <w:pPr>
      <w:pStyle w:val="a5"/>
    </w:pPr>
    <w:r>
      <w:pict>
        <v:shapetype id="_x0000_t202" coordsize="21600,21600" o:spt="202" path="m,l,21600r21600,l21600,xe">
          <v:stroke joinstyle="miter"/>
          <v:path gradientshapeok="t" o:connecttype="rect"/>
        </v:shapetype>
        <v:shape id="文本框 3" o:spid="_x0000_s1026" type="#_x0000_t202" style="position:absolute;margin-left:0;margin-top:0;width:35.05pt;height:18.15pt;z-index:251659264;mso-wrap-style:none;mso-position-horizontal:center;mso-position-horizontal-relative:margin" o:gfxdata="UEsFBgAAAAAAAAAAAAAAAAAAAAAAAFBLAwQKAAAAAACHTuJAAAAAAAAAAAAAAAAABAAAAGRycy9Q&#10;SwMEFAAAAAgAh07iQJvOISfRAAAAAwEAAA8AAABkcnMvZG93bnJldi54bWxNj8FOwzAQRO9I/IO1&#10;SNyoHSq1VYjTQyUu3CgIids23sYR9jqy3TT5ewwXuKw0mtHM22Y/eycmimkIrKFaKRDEXTAD9xre&#10;354fdiBSRjboApOGhRLs29ubBmsTrvxK0zH3opRwqlGDzXmspUydJY9pFUbi4p1D9JiLjL00Ea+l&#10;3Dv5qNRGehy4LFgc6WCp+zpevIbt/BFoTHSgz/PURTssO/eyaH1/V6knEJnm/BeGH/yCDm1hOoUL&#10;mySchvJI/r3F26oKxEnDerMG2TbyP3v7DVBLAwQUAAAACACHTuJAXa/aMxICAAALBAAADgAAAGRy&#10;cy9lMm9Eb2MueG1srVNLbtswFNwX6B0I7mt9bLeBYDlIY7gokH6ANAegKcoiKvIRJG3JPUB7g66y&#10;6b7n8jn6SFlOmm6y6EZ4IvnmzQyHi8tetWQvrJOgS5pNUkqE5lBJvS3p3Zf1qwtKnGe6Yi1oUdKD&#10;cPRy+fLFojOFyKGBthKWIIh2RWdK2nhviiRxvBGKuQkYoXGzBquYx1+7TSrLOkRXbZKn6eukA1sZ&#10;C1w4h6urYZOeEO1zAKGuJRcr4DsltB9QrWiZR0mukcbRZWRb14L7T3XthCdtSVGpj18cgvUmfJPl&#10;ghVby0wj+YkCew6FJ5oUkxqHnqFWzDOys/IfKCW5BQe1n3BQySAkOoIqsvSJN7cNMyJqQaudOZvu&#10;/h8s/7j/bImsSpqn+cWbbJblaI1mCm/++PPH8f738dd3Mg0+dcYVePzWYIPv30KP6YmanbkB/tUR&#10;DdcN01txZS10jWAV8sxCZ/KodcBxAWTTfYAK57CdhwjU11YFE9EWguhI5HC+I9F7wnFxNptn0zkl&#10;HLfyaTpP53ECK8ZmY51/J0CRUJTUYgQiONvfOB/IsGI8EmZpWMu2jTFo9V8LeDCsRPKB78Dc95v+&#10;ZMYGqgPKsDCkCt8UFg3Yb5R0mKiSanxAlLTvNRoRwjcWdiw2Y8E0x8aSekqG8toPId0ZK7cN4o5W&#10;X6FZaxmFBFcHDieWmJGo75TnEMLH//HUwxte/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bziEn&#10;0QAAAAMBAAAPAAAAAAAAAAEAIAAAADgAAABkcnMvZG93bnJldi54bWxQSwECFAAUAAAACACHTuJA&#10;Xa/aMxICAAALBAAADgAAAAAAAAABACAAAAA2AQAAZHJzL2Uyb0RvYy54bWxQSwUGAAAAAAYABgBZ&#10;AQAAugUAAAAA&#10;" filled="f" stroked="f">
          <v:textbox style="mso-fit-shape-to-text:t" inset="0,0,0,0">
            <w:txbxContent>
              <w:p w:rsidR="00B57FF3" w:rsidRDefault="00144560">
                <w:pPr>
                  <w:pStyle w:val="a5"/>
                </w:pPr>
                <w:r>
                  <w:rPr>
                    <w:rFonts w:ascii="宋体" w:hAnsi="宋体" w:cs="宋体" w:hint="eastAsia"/>
                    <w:sz w:val="28"/>
                    <w:szCs w:val="28"/>
                  </w:rPr>
                  <w:fldChar w:fldCharType="begin"/>
                </w:r>
                <w:r w:rsidR="00F261E3">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B10D1">
                  <w:rPr>
                    <w:rFonts w:ascii="宋体" w:hAnsi="宋体" w:cs="宋体"/>
                    <w:noProof/>
                    <w:sz w:val="28"/>
                    <w:szCs w:val="28"/>
                  </w:rPr>
                  <w:t>- 3 -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F12" w:rsidRDefault="00F44F12" w:rsidP="00B57FF3">
      <w:r>
        <w:separator/>
      </w:r>
    </w:p>
  </w:footnote>
  <w:footnote w:type="continuationSeparator" w:id="0">
    <w:p w:rsidR="00F44F12" w:rsidRDefault="00F44F12" w:rsidP="00B57F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95BD0ABA"/>
    <w:rsid w:val="9EA7E768"/>
    <w:rsid w:val="A89016E2"/>
    <w:rsid w:val="ABB600FC"/>
    <w:rsid w:val="AE5F490A"/>
    <w:rsid w:val="AF2EE5BA"/>
    <w:rsid w:val="B77C5049"/>
    <w:rsid w:val="BCFA8067"/>
    <w:rsid w:val="BDBFECBB"/>
    <w:rsid w:val="BDDE0DA0"/>
    <w:rsid w:val="BDFD8086"/>
    <w:rsid w:val="BEB82F19"/>
    <w:rsid w:val="BEEE6904"/>
    <w:rsid w:val="BF7F4DC4"/>
    <w:rsid w:val="BF7F93FA"/>
    <w:rsid w:val="BFAFA5CC"/>
    <w:rsid w:val="BFDF823A"/>
    <w:rsid w:val="BFED2B31"/>
    <w:rsid w:val="BFEF2AEF"/>
    <w:rsid w:val="BFF75F42"/>
    <w:rsid w:val="BFF995C7"/>
    <w:rsid w:val="BFFB2A3F"/>
    <w:rsid w:val="BFFBA967"/>
    <w:rsid w:val="C0EFB31B"/>
    <w:rsid w:val="C3F761FC"/>
    <w:rsid w:val="CF72C123"/>
    <w:rsid w:val="D3F68669"/>
    <w:rsid w:val="D6BEDAC9"/>
    <w:rsid w:val="D9FD6742"/>
    <w:rsid w:val="DB6D1661"/>
    <w:rsid w:val="DB9E2CD7"/>
    <w:rsid w:val="DBAE050A"/>
    <w:rsid w:val="DBF729A4"/>
    <w:rsid w:val="DDFEC53B"/>
    <w:rsid w:val="DF5FE67E"/>
    <w:rsid w:val="DFF7D2B2"/>
    <w:rsid w:val="DFFD3F1D"/>
    <w:rsid w:val="E4FB3A25"/>
    <w:rsid w:val="E7CB92AA"/>
    <w:rsid w:val="E7FAF4FB"/>
    <w:rsid w:val="E9DEEE15"/>
    <w:rsid w:val="EB77C702"/>
    <w:rsid w:val="EBC5F110"/>
    <w:rsid w:val="EBEBA172"/>
    <w:rsid w:val="ECFD8F35"/>
    <w:rsid w:val="ED3F3FC2"/>
    <w:rsid w:val="EDBB57B5"/>
    <w:rsid w:val="EEFEB7C4"/>
    <w:rsid w:val="EF1E1E82"/>
    <w:rsid w:val="EF4391D8"/>
    <w:rsid w:val="EFAF17D2"/>
    <w:rsid w:val="EFFF0BA6"/>
    <w:rsid w:val="F26AAAB5"/>
    <w:rsid w:val="F31AFD57"/>
    <w:rsid w:val="F37EB0F8"/>
    <w:rsid w:val="F3AECC4A"/>
    <w:rsid w:val="F6FA05D6"/>
    <w:rsid w:val="F7399DFF"/>
    <w:rsid w:val="F7F5BD24"/>
    <w:rsid w:val="F87F252B"/>
    <w:rsid w:val="FB7BFB3E"/>
    <w:rsid w:val="FBF3A623"/>
    <w:rsid w:val="FBF719E6"/>
    <w:rsid w:val="FBFA3E35"/>
    <w:rsid w:val="FBFFE8E4"/>
    <w:rsid w:val="FBFFFF49"/>
    <w:rsid w:val="FCDE3C02"/>
    <w:rsid w:val="FD5AEEC6"/>
    <w:rsid w:val="FD6E494D"/>
    <w:rsid w:val="FD7F6694"/>
    <w:rsid w:val="FDA7A171"/>
    <w:rsid w:val="FDBF84C6"/>
    <w:rsid w:val="FDE75F91"/>
    <w:rsid w:val="FDF9EE9E"/>
    <w:rsid w:val="FECF694A"/>
    <w:rsid w:val="FED7F1AE"/>
    <w:rsid w:val="FEDE67FC"/>
    <w:rsid w:val="FEECC2E2"/>
    <w:rsid w:val="FEFCC1EE"/>
    <w:rsid w:val="FEFFBCA3"/>
    <w:rsid w:val="FF13473F"/>
    <w:rsid w:val="FF6F0AFD"/>
    <w:rsid w:val="FF6F857C"/>
    <w:rsid w:val="FF7CCF18"/>
    <w:rsid w:val="FF7F1659"/>
    <w:rsid w:val="FF8FD0AD"/>
    <w:rsid w:val="FFBFCC87"/>
    <w:rsid w:val="FFCF8E3E"/>
    <w:rsid w:val="FFF3281B"/>
    <w:rsid w:val="FFF808C4"/>
    <w:rsid w:val="FFFF759A"/>
    <w:rsid w:val="FFFFE8DE"/>
    <w:rsid w:val="00071726"/>
    <w:rsid w:val="00104393"/>
    <w:rsid w:val="00142743"/>
    <w:rsid w:val="00144560"/>
    <w:rsid w:val="00172A27"/>
    <w:rsid w:val="00184B74"/>
    <w:rsid w:val="001D6511"/>
    <w:rsid w:val="0023429D"/>
    <w:rsid w:val="002740B4"/>
    <w:rsid w:val="002A4B4A"/>
    <w:rsid w:val="002D4EDA"/>
    <w:rsid w:val="002D749B"/>
    <w:rsid w:val="0035222B"/>
    <w:rsid w:val="003B0840"/>
    <w:rsid w:val="00490286"/>
    <w:rsid w:val="004B10D1"/>
    <w:rsid w:val="004B58A3"/>
    <w:rsid w:val="004D3711"/>
    <w:rsid w:val="00522CF3"/>
    <w:rsid w:val="00544AFA"/>
    <w:rsid w:val="00611895"/>
    <w:rsid w:val="006415D5"/>
    <w:rsid w:val="0072243A"/>
    <w:rsid w:val="007A58B7"/>
    <w:rsid w:val="00817043"/>
    <w:rsid w:val="00824361"/>
    <w:rsid w:val="00831778"/>
    <w:rsid w:val="008A6B8A"/>
    <w:rsid w:val="008F0EBE"/>
    <w:rsid w:val="0091436A"/>
    <w:rsid w:val="00934339"/>
    <w:rsid w:val="00934D14"/>
    <w:rsid w:val="009A7333"/>
    <w:rsid w:val="00A16E27"/>
    <w:rsid w:val="00A74031"/>
    <w:rsid w:val="00A81F7A"/>
    <w:rsid w:val="00AD5721"/>
    <w:rsid w:val="00B376BA"/>
    <w:rsid w:val="00B5075C"/>
    <w:rsid w:val="00B51497"/>
    <w:rsid w:val="00B57FF3"/>
    <w:rsid w:val="00B6056F"/>
    <w:rsid w:val="00BC17B1"/>
    <w:rsid w:val="00C6324D"/>
    <w:rsid w:val="00C6538D"/>
    <w:rsid w:val="00C6793E"/>
    <w:rsid w:val="00CE329A"/>
    <w:rsid w:val="00DA036B"/>
    <w:rsid w:val="00DA7DB6"/>
    <w:rsid w:val="00E4515C"/>
    <w:rsid w:val="00F02913"/>
    <w:rsid w:val="00F261E3"/>
    <w:rsid w:val="00F44F12"/>
    <w:rsid w:val="00F53D7B"/>
    <w:rsid w:val="00FC4319"/>
    <w:rsid w:val="00FC6826"/>
    <w:rsid w:val="05AB8092"/>
    <w:rsid w:val="05FDB22B"/>
    <w:rsid w:val="09FF1503"/>
    <w:rsid w:val="12F80E28"/>
    <w:rsid w:val="16DFA240"/>
    <w:rsid w:val="17494CC2"/>
    <w:rsid w:val="1BE261D4"/>
    <w:rsid w:val="1D9F3274"/>
    <w:rsid w:val="1FEF91FD"/>
    <w:rsid w:val="27ED6F9F"/>
    <w:rsid w:val="28F6D6CD"/>
    <w:rsid w:val="2CFF0EB4"/>
    <w:rsid w:val="2D8A29B9"/>
    <w:rsid w:val="2EF5E2DC"/>
    <w:rsid w:val="2FAFF76E"/>
    <w:rsid w:val="35EF1314"/>
    <w:rsid w:val="366F1A5F"/>
    <w:rsid w:val="37DA45EC"/>
    <w:rsid w:val="3BBFDEE8"/>
    <w:rsid w:val="3CB99031"/>
    <w:rsid w:val="3CBAA26C"/>
    <w:rsid w:val="3CFDF9FA"/>
    <w:rsid w:val="3DFDFB18"/>
    <w:rsid w:val="3F7F1091"/>
    <w:rsid w:val="3FDB07A4"/>
    <w:rsid w:val="3FE76E7D"/>
    <w:rsid w:val="3FFB0578"/>
    <w:rsid w:val="47A0D6EF"/>
    <w:rsid w:val="47FD6CCE"/>
    <w:rsid w:val="4BBFB0FF"/>
    <w:rsid w:val="4EFA4C61"/>
    <w:rsid w:val="4FFC7B3B"/>
    <w:rsid w:val="536DD60A"/>
    <w:rsid w:val="567FCEC7"/>
    <w:rsid w:val="57FBB88D"/>
    <w:rsid w:val="59FF4684"/>
    <w:rsid w:val="5BCD02D3"/>
    <w:rsid w:val="5DF59F7B"/>
    <w:rsid w:val="5DFBA577"/>
    <w:rsid w:val="5E5DC502"/>
    <w:rsid w:val="5EEB5B6A"/>
    <w:rsid w:val="5F4FA171"/>
    <w:rsid w:val="5F5FBD7D"/>
    <w:rsid w:val="5F8FA99B"/>
    <w:rsid w:val="5FB8BEF3"/>
    <w:rsid w:val="5FE9C16E"/>
    <w:rsid w:val="5FF634CF"/>
    <w:rsid w:val="62DF69B7"/>
    <w:rsid w:val="66EE2ECD"/>
    <w:rsid w:val="6AD3BFFB"/>
    <w:rsid w:val="6DFB1B49"/>
    <w:rsid w:val="6EBF5CE2"/>
    <w:rsid w:val="6FAE7708"/>
    <w:rsid w:val="6FBBBEF8"/>
    <w:rsid w:val="6FCF8D1D"/>
    <w:rsid w:val="6FFCBC2D"/>
    <w:rsid w:val="72D7B0E7"/>
    <w:rsid w:val="732DEC36"/>
    <w:rsid w:val="73D75DF1"/>
    <w:rsid w:val="73FDD2C5"/>
    <w:rsid w:val="75139AF5"/>
    <w:rsid w:val="75E617C1"/>
    <w:rsid w:val="76C7C84E"/>
    <w:rsid w:val="77740FAC"/>
    <w:rsid w:val="77867F5E"/>
    <w:rsid w:val="77DDAB64"/>
    <w:rsid w:val="77DF2A52"/>
    <w:rsid w:val="77DFC8A2"/>
    <w:rsid w:val="77F6ABE8"/>
    <w:rsid w:val="77FEDC9F"/>
    <w:rsid w:val="77FF4D9C"/>
    <w:rsid w:val="79927EE2"/>
    <w:rsid w:val="79DAD689"/>
    <w:rsid w:val="79FF9803"/>
    <w:rsid w:val="7B5B6289"/>
    <w:rsid w:val="7B5EFAB9"/>
    <w:rsid w:val="7BAEE773"/>
    <w:rsid w:val="7BBF7896"/>
    <w:rsid w:val="7BEF7BC8"/>
    <w:rsid w:val="7BFB8EDE"/>
    <w:rsid w:val="7CEBC185"/>
    <w:rsid w:val="7D7E2856"/>
    <w:rsid w:val="7D7F28DD"/>
    <w:rsid w:val="7D977940"/>
    <w:rsid w:val="7DDF3C77"/>
    <w:rsid w:val="7DEB717F"/>
    <w:rsid w:val="7DF72087"/>
    <w:rsid w:val="7DFB46A5"/>
    <w:rsid w:val="7DFB7762"/>
    <w:rsid w:val="7DFFE7CA"/>
    <w:rsid w:val="7E2EE864"/>
    <w:rsid w:val="7E4DCDCB"/>
    <w:rsid w:val="7E7D69FC"/>
    <w:rsid w:val="7ED6C9C7"/>
    <w:rsid w:val="7EDFF1D9"/>
    <w:rsid w:val="7EED816F"/>
    <w:rsid w:val="7EFF8316"/>
    <w:rsid w:val="7F3F6DB3"/>
    <w:rsid w:val="7F4D314E"/>
    <w:rsid w:val="7F72CD75"/>
    <w:rsid w:val="7F7E8AF7"/>
    <w:rsid w:val="7F8E3C18"/>
    <w:rsid w:val="7F9F3538"/>
    <w:rsid w:val="7FAF5C0C"/>
    <w:rsid w:val="7FBE3894"/>
    <w:rsid w:val="7FBE5E11"/>
    <w:rsid w:val="7FBFCCAD"/>
    <w:rsid w:val="7FCB13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B57FF3"/>
    <w:pPr>
      <w:widowControl w:val="0"/>
      <w:suppressAutoHyphens/>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rsid w:val="00B57FF3"/>
    <w:pPr>
      <w:spacing w:after="120" w:line="480" w:lineRule="auto"/>
      <w:ind w:leftChars="200" w:left="420"/>
    </w:pPr>
  </w:style>
  <w:style w:type="paragraph" w:styleId="a3">
    <w:name w:val="Body Text"/>
    <w:basedOn w:val="a"/>
    <w:next w:val="a4"/>
    <w:qFormat/>
    <w:rsid w:val="00B57FF3"/>
    <w:pPr>
      <w:spacing w:after="140" w:line="276" w:lineRule="auto"/>
    </w:pPr>
  </w:style>
  <w:style w:type="paragraph" w:styleId="a4">
    <w:name w:val="header"/>
    <w:basedOn w:val="a"/>
    <w:next w:val="a"/>
    <w:qFormat/>
    <w:rsid w:val="00B57FF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qFormat/>
    <w:rsid w:val="00B57FF3"/>
    <w:pPr>
      <w:tabs>
        <w:tab w:val="center" w:pos="4153"/>
        <w:tab w:val="right" w:pos="8306"/>
      </w:tabs>
      <w:snapToGrid w:val="0"/>
      <w:jc w:val="left"/>
    </w:pPr>
    <w:rPr>
      <w:sz w:val="18"/>
    </w:rPr>
  </w:style>
  <w:style w:type="paragraph" w:styleId="a6">
    <w:name w:val="Normal (Web)"/>
    <w:basedOn w:val="a"/>
    <w:qFormat/>
    <w:rsid w:val="00B57FF3"/>
    <w:pPr>
      <w:spacing w:before="100" w:beforeAutospacing="1" w:after="100" w:afterAutospacing="1"/>
      <w:jc w:val="left"/>
    </w:pPr>
    <w:rPr>
      <w:kern w:val="0"/>
      <w:sz w:val="24"/>
    </w:rPr>
  </w:style>
  <w:style w:type="character" w:customStyle="1" w:styleId="font11">
    <w:name w:val="font11"/>
    <w:basedOn w:val="a0"/>
    <w:qFormat/>
    <w:rsid w:val="00B57FF3"/>
    <w:rPr>
      <w:rFonts w:ascii="宋体" w:eastAsia="宋体" w:hAnsi="宋体" w:cs="宋体" w:hint="eastAsia"/>
      <w:b/>
      <w:bCs/>
      <w:color w:val="000000"/>
      <w:sz w:val="21"/>
      <w:szCs w:val="21"/>
      <w:u w:val="none"/>
    </w:rPr>
  </w:style>
  <w:style w:type="character" w:customStyle="1" w:styleId="font21">
    <w:name w:val="font21"/>
    <w:basedOn w:val="a0"/>
    <w:qFormat/>
    <w:rsid w:val="00B57FF3"/>
    <w:rPr>
      <w:rFonts w:ascii="宋体" w:eastAsia="宋体" w:hAnsi="宋体" w:cs="宋体" w:hint="eastAsia"/>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3</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43</cp:revision>
  <cp:lastPrinted>2024-09-21T19:51:00Z</cp:lastPrinted>
  <dcterms:created xsi:type="dcterms:W3CDTF">2024-10-09T23:30:00Z</dcterms:created>
  <dcterms:modified xsi:type="dcterms:W3CDTF">2024-12-20T02:53:00Z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3AF37C8CA9566DD5C4E9E4661543598D_42</vt:lpwstr>
  </property>
</Properties>
</file>